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268B18" w14:textId="4FE0CE33" w:rsidR="00B421EE" w:rsidRPr="00CE0424" w:rsidRDefault="00B421EE" w:rsidP="00B421EE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11</w:t>
      </w:r>
      <w:r w:rsidR="00143541">
        <w:t>5</w:t>
      </w:r>
      <w:r>
        <w:t>e</w:t>
      </w:r>
      <w:r w:rsidRPr="00CE0424">
        <w:tab/>
      </w:r>
      <w:r w:rsidRPr="00CE0424">
        <w:rPr>
          <w:sz w:val="32"/>
          <w:szCs w:val="32"/>
        </w:rPr>
        <w:t>R2-</w:t>
      </w:r>
      <w:r>
        <w:rPr>
          <w:sz w:val="32"/>
          <w:szCs w:val="32"/>
        </w:rPr>
        <w:t>21</w:t>
      </w:r>
      <w:r w:rsidR="007246E6">
        <w:rPr>
          <w:sz w:val="32"/>
          <w:szCs w:val="32"/>
        </w:rPr>
        <w:t>07475</w:t>
      </w:r>
    </w:p>
    <w:p w14:paraId="7EB2E2DE" w14:textId="052B8548" w:rsidR="00B421EE" w:rsidRPr="00CE0424" w:rsidRDefault="00143541" w:rsidP="00B421EE">
      <w:pPr>
        <w:pStyle w:val="3GPPHeader"/>
      </w:pPr>
      <w:r>
        <w:t xml:space="preserve">Electronic meeting, </w:t>
      </w:r>
      <w:r w:rsidRPr="002270E9">
        <w:t>2021-0</w:t>
      </w:r>
      <w:r>
        <w:t>8</w:t>
      </w:r>
      <w:r w:rsidRPr="002270E9">
        <w:t>-1</w:t>
      </w:r>
      <w:r>
        <w:t>6</w:t>
      </w:r>
      <w:r w:rsidRPr="002270E9">
        <w:t xml:space="preserve"> - 2021-0</w:t>
      </w:r>
      <w:r>
        <w:t>8</w:t>
      </w:r>
      <w:r w:rsidRPr="002270E9">
        <w:t>-27</w:t>
      </w:r>
      <w:r w:rsidR="00B421EE">
        <w:t xml:space="preserve">                            </w:t>
      </w:r>
    </w:p>
    <w:p w14:paraId="53495EF0" w14:textId="77777777" w:rsidR="00B421EE" w:rsidRDefault="00B421EE" w:rsidP="00F64C2B">
      <w:pPr>
        <w:pStyle w:val="3GPPHeader"/>
        <w:rPr>
          <w:sz w:val="22"/>
          <w:szCs w:val="22"/>
          <w:lang w:val="en-US"/>
        </w:rPr>
      </w:pPr>
    </w:p>
    <w:p w14:paraId="7F4474A6" w14:textId="3C430957" w:rsidR="00FD0401" w:rsidRDefault="00E90E49" w:rsidP="00F64C2B">
      <w:pPr>
        <w:pStyle w:val="3GPPHeader"/>
        <w:rPr>
          <w:sz w:val="22"/>
          <w:szCs w:val="22"/>
          <w:lang w:val="en-US"/>
        </w:rPr>
      </w:pPr>
      <w:r w:rsidRPr="008F4687">
        <w:rPr>
          <w:sz w:val="22"/>
          <w:szCs w:val="22"/>
          <w:lang w:val="en-US"/>
        </w:rPr>
        <w:t>Agenda Item:</w:t>
      </w:r>
      <w:r w:rsidRPr="008F4687">
        <w:rPr>
          <w:sz w:val="22"/>
          <w:szCs w:val="22"/>
          <w:lang w:val="en-US"/>
        </w:rPr>
        <w:tab/>
      </w:r>
      <w:r w:rsidR="006C19AB">
        <w:rPr>
          <w:sz w:val="22"/>
          <w:szCs w:val="22"/>
          <w:lang w:val="en-US"/>
        </w:rPr>
        <w:t>8.20.2</w:t>
      </w:r>
    </w:p>
    <w:p w14:paraId="4415146A" w14:textId="37C798FA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7BCF734" w14:textId="4DA14E5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6704E">
        <w:rPr>
          <w:sz w:val="22"/>
          <w:szCs w:val="22"/>
        </w:rPr>
        <w:t xml:space="preserve">Aspects of CA operation </w:t>
      </w:r>
      <w:r w:rsidR="008969B5">
        <w:rPr>
          <w:sz w:val="22"/>
          <w:szCs w:val="22"/>
        </w:rPr>
        <w:t xml:space="preserve">and </w:t>
      </w:r>
      <w:r w:rsidR="00562EA2">
        <w:rPr>
          <w:sz w:val="22"/>
          <w:szCs w:val="22"/>
        </w:rPr>
        <w:t xml:space="preserve">protocol </w:t>
      </w:r>
      <w:r w:rsidR="00CE0263">
        <w:rPr>
          <w:sz w:val="22"/>
          <w:szCs w:val="22"/>
        </w:rPr>
        <w:t>impact</w:t>
      </w:r>
    </w:p>
    <w:p w14:paraId="276477C9" w14:textId="77777777" w:rsidR="00E90E49" w:rsidRPr="006C3694" w:rsidRDefault="00E90E49" w:rsidP="00D546FF">
      <w:pPr>
        <w:pStyle w:val="3GPPHeader"/>
        <w:rPr>
          <w:sz w:val="22"/>
          <w:szCs w:val="22"/>
          <w:lang w:val="en-US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CE0424">
        <w:rPr>
          <w:sz w:val="22"/>
          <w:szCs w:val="22"/>
          <w:highlight w:val="yellow"/>
        </w:rPr>
        <w:t>Discussion, Decision</w:t>
      </w:r>
    </w:p>
    <w:p w14:paraId="54541117" w14:textId="77777777" w:rsidR="00E90E49" w:rsidRPr="0028063B" w:rsidRDefault="00E90E49" w:rsidP="00E90E49">
      <w:pPr>
        <w:rPr>
          <w:lang w:val="en-US"/>
        </w:rPr>
      </w:pPr>
    </w:p>
    <w:p w14:paraId="38208C9A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0B1DF77" w14:textId="45B46785" w:rsidR="003509F5" w:rsidRDefault="00216006" w:rsidP="00080B91">
      <w:pPr>
        <w:jc w:val="both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>In the WID</w:t>
      </w:r>
      <w:r w:rsidRPr="00D74102">
        <w:rPr>
          <w:rFonts w:ascii="Arial" w:hAnsi="Arial" w:cs="Arial"/>
          <w:sz w:val="20"/>
          <w:szCs w:val="20"/>
          <w:lang w:val="en-US"/>
        </w:rPr>
        <w:t xml:space="preserve"> [</w:t>
      </w:r>
      <w:r>
        <w:rPr>
          <w:rFonts w:ascii="Arial" w:hAnsi="Arial" w:cs="Arial"/>
          <w:sz w:val="20"/>
          <w:szCs w:val="20"/>
          <w:lang w:val="en-US"/>
        </w:rPr>
        <w:t>1</w:t>
      </w:r>
      <w:r w:rsidRPr="00D74102">
        <w:rPr>
          <w:rFonts w:ascii="Arial" w:hAnsi="Arial" w:cs="Arial"/>
          <w:sz w:val="20"/>
          <w:szCs w:val="20"/>
          <w:lang w:val="en-US"/>
        </w:rPr>
        <w:t>]</w:t>
      </w:r>
      <w:r>
        <w:rPr>
          <w:rFonts w:ascii="Arial" w:hAnsi="Arial" w:cs="Arial"/>
          <w:sz w:val="20"/>
          <w:szCs w:val="20"/>
          <w:lang w:val="en-US"/>
        </w:rPr>
        <w:t xml:space="preserve">, it has been </w:t>
      </w:r>
      <w:r w:rsidRPr="00D74102">
        <w:rPr>
          <w:rFonts w:ascii="Arial" w:hAnsi="Arial" w:cs="Arial"/>
          <w:sz w:val="20"/>
          <w:szCs w:val="20"/>
          <w:lang w:val="en-US"/>
        </w:rPr>
        <w:t>approved</w:t>
      </w:r>
      <w:r w:rsidRPr="00D74102">
        <w:rPr>
          <w:rFonts w:ascii="Arial" w:hAnsi="Arial" w:cs="Arial"/>
          <w:bCs/>
          <w:sz w:val="20"/>
          <w:szCs w:val="20"/>
          <w:lang w:val="en-US"/>
        </w:rPr>
        <w:t xml:space="preserve"> to extend NR operation up to 71 GHz considering both licensed and unlicensed operation. </w:t>
      </w:r>
      <w:r w:rsidR="00C37A0A" w:rsidRPr="00C37A0A">
        <w:rPr>
          <w:rFonts w:ascii="Arial" w:hAnsi="Arial" w:cs="Arial"/>
          <w:bCs/>
          <w:sz w:val="20"/>
          <w:szCs w:val="20"/>
          <w:lang w:val="en-US"/>
        </w:rPr>
        <w:t xml:space="preserve">RAN#92 </w:t>
      </w:r>
      <w:r w:rsidR="00C37A0A">
        <w:rPr>
          <w:rFonts w:ascii="Arial" w:hAnsi="Arial" w:cs="Arial"/>
          <w:bCs/>
          <w:sz w:val="20"/>
          <w:szCs w:val="20"/>
          <w:lang w:val="en-US"/>
        </w:rPr>
        <w:t xml:space="preserve">agreed that </w:t>
      </w:r>
      <w:r w:rsidR="00C37A0A" w:rsidRPr="00C37A0A">
        <w:rPr>
          <w:rFonts w:ascii="Arial" w:hAnsi="Arial" w:cs="Arial"/>
          <w:bCs/>
          <w:sz w:val="20"/>
          <w:szCs w:val="20"/>
          <w:lang w:val="en-US"/>
        </w:rPr>
        <w:t xml:space="preserve">the frequency range 52.6 – 71 GHz </w:t>
      </w:r>
      <w:r w:rsidR="00C37A0A">
        <w:rPr>
          <w:rFonts w:ascii="Arial" w:hAnsi="Arial" w:cs="Arial"/>
          <w:bCs/>
          <w:sz w:val="20"/>
          <w:szCs w:val="20"/>
          <w:lang w:val="en-US"/>
        </w:rPr>
        <w:t xml:space="preserve">is part of FR2. If a distinction from the existing FR2 frequency range is needed, the </w:t>
      </w:r>
      <w:r w:rsidR="003509F5">
        <w:rPr>
          <w:rFonts w:ascii="Arial" w:hAnsi="Arial" w:cs="Arial"/>
          <w:bCs/>
          <w:sz w:val="20"/>
          <w:szCs w:val="20"/>
          <w:lang w:val="en-US"/>
        </w:rPr>
        <w:t>notion</w:t>
      </w:r>
      <w:r w:rsidR="0002534B">
        <w:rPr>
          <w:rFonts w:ascii="Arial" w:hAnsi="Arial" w:cs="Arial"/>
          <w:bCs/>
          <w:sz w:val="20"/>
          <w:szCs w:val="20"/>
          <w:lang w:val="en-US"/>
        </w:rPr>
        <w:t xml:space="preserve"> of</w:t>
      </w:r>
      <w:r w:rsidR="003509F5">
        <w:rPr>
          <w:rFonts w:ascii="Arial" w:hAnsi="Arial" w:cs="Arial"/>
          <w:bCs/>
          <w:sz w:val="20"/>
          <w:szCs w:val="20"/>
          <w:lang w:val="en-US"/>
        </w:rPr>
        <w:t xml:space="preserve"> “FR2-2” </w:t>
      </w:r>
      <w:r w:rsidR="00C37A0A">
        <w:rPr>
          <w:rFonts w:ascii="Arial" w:hAnsi="Arial" w:cs="Arial"/>
          <w:bCs/>
          <w:sz w:val="20"/>
          <w:szCs w:val="20"/>
          <w:lang w:val="en-US"/>
        </w:rPr>
        <w:t>should be used while the legacy range may be referred to as FR2-1</w:t>
      </w:r>
      <w:r w:rsidR="003509F5">
        <w:rPr>
          <w:rFonts w:ascii="Arial" w:hAnsi="Arial" w:cs="Arial"/>
          <w:bCs/>
          <w:sz w:val="20"/>
          <w:szCs w:val="20"/>
          <w:lang w:val="en-US"/>
        </w:rPr>
        <w:t>.</w:t>
      </w:r>
    </w:p>
    <w:p w14:paraId="254B1360" w14:textId="1E2C8F57" w:rsidR="00AF03BD" w:rsidRPr="00AF03BD" w:rsidRDefault="00C37A0A" w:rsidP="00AB04C7">
      <w:pPr>
        <w:rPr>
          <w:rFonts w:ascii="Arial" w:hAnsi="Arial" w:cs="Arial"/>
          <w:lang w:val="en-US"/>
        </w:rPr>
      </w:pPr>
      <w:r w:rsidRPr="00D74102">
        <w:rPr>
          <w:rFonts w:ascii="Arial" w:hAnsi="Arial" w:cs="Arial"/>
          <w:bCs/>
          <w:sz w:val="20"/>
          <w:szCs w:val="20"/>
          <w:lang w:val="en-US"/>
        </w:rPr>
        <w:t xml:space="preserve">The WID states that </w:t>
      </w:r>
      <w:r>
        <w:rPr>
          <w:rFonts w:ascii="Arial" w:hAnsi="Arial" w:cs="Arial"/>
          <w:bCs/>
          <w:sz w:val="20"/>
          <w:szCs w:val="20"/>
          <w:lang w:val="en-US"/>
        </w:rPr>
        <w:t>NR operation in the 52.6 GHz to 71 GHz can be aggregated via CA with an anchor carrier</w:t>
      </w:r>
      <w:r w:rsidRPr="00D74102">
        <w:rPr>
          <w:rFonts w:ascii="Arial" w:hAnsi="Arial" w:cs="Arial"/>
          <w:bCs/>
          <w:sz w:val="20"/>
          <w:szCs w:val="20"/>
          <w:lang w:val="en-US"/>
        </w:rPr>
        <w:t>.</w:t>
      </w:r>
      <w:r w:rsidR="00E17587">
        <w:rPr>
          <w:rFonts w:ascii="Arial" w:hAnsi="Arial" w:cs="Arial"/>
          <w:bCs/>
          <w:sz w:val="20"/>
          <w:szCs w:val="20"/>
          <w:lang w:val="en-US"/>
        </w:rPr>
        <w:t xml:space="preserve"> </w:t>
      </w:r>
      <w:r w:rsidR="00E53328">
        <w:rPr>
          <w:rFonts w:ascii="Arial" w:hAnsi="Arial" w:cs="Arial"/>
          <w:bCs/>
          <w:sz w:val="20"/>
          <w:szCs w:val="20"/>
          <w:lang w:val="en-US"/>
        </w:rPr>
        <w:t xml:space="preserve">In </w:t>
      </w:r>
      <w:r w:rsidR="004D361F">
        <w:rPr>
          <w:rFonts w:ascii="Arial" w:hAnsi="Arial" w:cs="Arial"/>
          <w:bCs/>
          <w:sz w:val="20"/>
          <w:szCs w:val="20"/>
          <w:lang w:val="en-US"/>
        </w:rPr>
        <w:t>this paper</w:t>
      </w:r>
      <w:r w:rsidR="00E53328">
        <w:rPr>
          <w:rFonts w:ascii="Arial" w:hAnsi="Arial" w:cs="Arial"/>
          <w:bCs/>
          <w:sz w:val="20"/>
          <w:szCs w:val="20"/>
          <w:lang w:val="en-US"/>
        </w:rPr>
        <w:t xml:space="preserve">, </w:t>
      </w:r>
      <w:r w:rsidR="00216006" w:rsidRPr="00D74102">
        <w:rPr>
          <w:rFonts w:ascii="Arial" w:hAnsi="Arial" w:cs="Arial"/>
          <w:bCs/>
          <w:sz w:val="20"/>
          <w:szCs w:val="20"/>
          <w:lang w:val="en-US"/>
        </w:rPr>
        <w:t xml:space="preserve">we discuss </w:t>
      </w:r>
      <w:r w:rsidR="00DF7E3D">
        <w:rPr>
          <w:rFonts w:ascii="Arial" w:hAnsi="Arial" w:cs="Arial"/>
          <w:bCs/>
          <w:sz w:val="20"/>
          <w:szCs w:val="20"/>
          <w:lang w:val="en-US"/>
        </w:rPr>
        <w:t xml:space="preserve">the </w:t>
      </w:r>
      <w:r w:rsidR="00AA522F">
        <w:rPr>
          <w:rFonts w:ascii="Arial" w:hAnsi="Arial" w:cs="Arial"/>
          <w:bCs/>
          <w:sz w:val="20"/>
          <w:szCs w:val="20"/>
          <w:lang w:val="en-US"/>
        </w:rPr>
        <w:t xml:space="preserve">relevant aspects </w:t>
      </w:r>
      <w:r w:rsidR="00D74102">
        <w:rPr>
          <w:rFonts w:ascii="Arial" w:hAnsi="Arial" w:cs="Arial"/>
          <w:bCs/>
          <w:sz w:val="20"/>
          <w:szCs w:val="20"/>
          <w:lang w:val="en-US"/>
        </w:rPr>
        <w:t>and express our views</w:t>
      </w:r>
      <w:r w:rsidR="00216006" w:rsidRPr="00D74102">
        <w:rPr>
          <w:rFonts w:ascii="Arial" w:hAnsi="Arial" w:cs="Arial"/>
          <w:bCs/>
          <w:sz w:val="20"/>
          <w:szCs w:val="20"/>
          <w:lang w:val="en-US"/>
        </w:rPr>
        <w:t>.</w:t>
      </w:r>
    </w:p>
    <w:p w14:paraId="5858C0D0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051D785D" w14:textId="5ED06BC4" w:rsidR="00F20843" w:rsidRDefault="00230D18" w:rsidP="00F63950">
      <w:pPr>
        <w:pStyle w:val="Heading2"/>
      </w:pPr>
      <w:r>
        <w:t>2.1</w:t>
      </w:r>
      <w:r>
        <w:tab/>
      </w:r>
      <w:r w:rsidR="00E46C70">
        <w:t xml:space="preserve">CA operation </w:t>
      </w:r>
      <w:r w:rsidR="0096353D">
        <w:t>up to Rel-16</w:t>
      </w:r>
      <w:r w:rsidR="00E46C70">
        <w:t xml:space="preserve"> </w:t>
      </w:r>
    </w:p>
    <w:p w14:paraId="5FE9CE17" w14:textId="3E20D1EE" w:rsidR="00F63950" w:rsidRDefault="009D553F" w:rsidP="00F20843">
      <w:pPr>
        <w:rPr>
          <w:rFonts w:ascii="Arial" w:hAnsi="Arial" w:cs="Arial"/>
          <w:sz w:val="20"/>
          <w:szCs w:val="20"/>
          <w:lang w:val="en-US"/>
        </w:rPr>
      </w:pPr>
      <w:r w:rsidRPr="00AB04C7">
        <w:rPr>
          <w:rFonts w:ascii="Arial" w:hAnsi="Arial" w:cs="Arial"/>
          <w:sz w:val="20"/>
          <w:szCs w:val="20"/>
          <w:lang w:val="en-US"/>
        </w:rPr>
        <w:t xml:space="preserve">In the current NR releases, the following </w:t>
      </w:r>
      <w:r w:rsidR="000E42D0">
        <w:rPr>
          <w:rFonts w:ascii="Arial" w:hAnsi="Arial" w:cs="Arial"/>
          <w:sz w:val="20"/>
          <w:szCs w:val="20"/>
          <w:lang w:val="en-US"/>
        </w:rPr>
        <w:t>scenarios</w:t>
      </w:r>
      <w:r w:rsidRPr="00AB04C7">
        <w:rPr>
          <w:rFonts w:ascii="Arial" w:hAnsi="Arial" w:cs="Arial"/>
          <w:sz w:val="20"/>
          <w:szCs w:val="20"/>
          <w:lang w:val="en-US"/>
        </w:rPr>
        <w:t xml:space="preserve"> of CA operation are supported</w:t>
      </w:r>
      <w:r>
        <w:rPr>
          <w:rFonts w:ascii="Arial" w:hAnsi="Arial" w:cs="Arial"/>
          <w:sz w:val="20"/>
          <w:szCs w:val="20"/>
          <w:lang w:val="en-US"/>
        </w:rPr>
        <w:t xml:space="preserve"> in FR1 and FR2 including</w:t>
      </w:r>
    </w:p>
    <w:p w14:paraId="508AACF3" w14:textId="0619751B" w:rsidR="009D553F" w:rsidRDefault="009D553F" w:rsidP="009D553F">
      <w:pPr>
        <w:pStyle w:val="ListParagraph"/>
        <w:numPr>
          <w:ilvl w:val="0"/>
          <w:numId w:val="37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Intra-band CA</w:t>
      </w:r>
    </w:p>
    <w:p w14:paraId="19AE4588" w14:textId="4150F1AF" w:rsidR="009D553F" w:rsidRDefault="009D553F" w:rsidP="009D553F">
      <w:pPr>
        <w:pStyle w:val="ListParagraph"/>
        <w:numPr>
          <w:ilvl w:val="0"/>
          <w:numId w:val="37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Inter-band CA</w:t>
      </w:r>
    </w:p>
    <w:p w14:paraId="59549553" w14:textId="38233B9C" w:rsidR="009D553F" w:rsidRDefault="009D553F" w:rsidP="009D553F">
      <w:pPr>
        <w:pStyle w:val="ListParagraph"/>
        <w:numPr>
          <w:ilvl w:val="0"/>
          <w:numId w:val="37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Inter</w:t>
      </w:r>
      <w:r w:rsidR="004D2254">
        <w:rPr>
          <w:rFonts w:ascii="Arial" w:hAnsi="Arial" w:cs="Arial"/>
          <w:sz w:val="20"/>
          <w:szCs w:val="20"/>
          <w:lang w:val="en-US"/>
        </w:rPr>
        <w:t>-</w:t>
      </w:r>
      <w:r>
        <w:rPr>
          <w:rFonts w:ascii="Arial" w:hAnsi="Arial" w:cs="Arial"/>
          <w:sz w:val="20"/>
          <w:szCs w:val="20"/>
          <w:lang w:val="en-US"/>
        </w:rPr>
        <w:t>band CA</w:t>
      </w:r>
      <w:r w:rsidR="004D2254">
        <w:rPr>
          <w:rFonts w:ascii="Arial" w:hAnsi="Arial" w:cs="Arial"/>
          <w:sz w:val="20"/>
          <w:szCs w:val="20"/>
          <w:lang w:val="en-US"/>
        </w:rPr>
        <w:t xml:space="preserve"> between FR1 and FR2</w:t>
      </w:r>
    </w:p>
    <w:p w14:paraId="2022A5E9" w14:textId="76945177" w:rsidR="000357DA" w:rsidRPr="0013140C" w:rsidRDefault="001A63AC" w:rsidP="000357DA">
      <w:pPr>
        <w:pStyle w:val="Observation"/>
      </w:pPr>
      <w:bookmarkStart w:id="1" w:name="_Toc79094107"/>
      <w:r>
        <w:t xml:space="preserve">Up to Rel-16, </w:t>
      </w:r>
      <w:r w:rsidR="000357DA">
        <w:t xml:space="preserve">CA operation supports the </w:t>
      </w:r>
      <w:r w:rsidR="000E42D0">
        <w:t>scenarios</w:t>
      </w:r>
      <w:r w:rsidR="000357DA">
        <w:t xml:space="preserve"> including intra-band CA, inter-band CA and inter band CA</w:t>
      </w:r>
      <w:r w:rsidR="0031594C">
        <w:t xml:space="preserve"> between FR1 and FR2</w:t>
      </w:r>
      <w:r w:rsidR="000357DA" w:rsidRPr="0013140C">
        <w:t>.</w:t>
      </w:r>
      <w:bookmarkEnd w:id="1"/>
    </w:p>
    <w:p w14:paraId="1A4C7E44" w14:textId="6BFE0536" w:rsidR="00213433" w:rsidRDefault="00213433" w:rsidP="00213433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So far </w:t>
      </w:r>
      <w:r w:rsidRPr="00AA6D0B">
        <w:rPr>
          <w:rFonts w:ascii="Arial" w:hAnsi="Arial" w:cs="Arial"/>
          <w:sz w:val="20"/>
          <w:szCs w:val="20"/>
          <w:lang w:val="en-US"/>
        </w:rPr>
        <w:t>NR support</w:t>
      </w:r>
      <w:r>
        <w:rPr>
          <w:rFonts w:ascii="Arial" w:hAnsi="Arial" w:cs="Arial"/>
          <w:sz w:val="20"/>
          <w:szCs w:val="20"/>
          <w:lang w:val="en-US"/>
        </w:rPr>
        <w:t>s subcarrier spacings (</w:t>
      </w:r>
      <w:r w:rsidRPr="00AA6D0B">
        <w:rPr>
          <w:rFonts w:ascii="Arial" w:hAnsi="Arial" w:cs="Arial"/>
          <w:sz w:val="20"/>
          <w:szCs w:val="20"/>
          <w:lang w:val="en-US"/>
        </w:rPr>
        <w:t>SCS</w:t>
      </w:r>
      <w:r>
        <w:rPr>
          <w:rFonts w:ascii="Arial" w:hAnsi="Arial" w:cs="Arial"/>
          <w:sz w:val="20"/>
          <w:szCs w:val="20"/>
          <w:lang w:val="en-US"/>
        </w:rPr>
        <w:t>)</w:t>
      </w:r>
      <w:r w:rsidRPr="00AA6D0B">
        <w:rPr>
          <w:rFonts w:ascii="Arial" w:hAnsi="Arial" w:cs="Arial"/>
          <w:sz w:val="20"/>
          <w:szCs w:val="20"/>
          <w:lang w:val="en-US"/>
        </w:rPr>
        <w:t xml:space="preserve"> 15, 30 and 60 kHz</w:t>
      </w:r>
      <w:r>
        <w:rPr>
          <w:rFonts w:ascii="Arial" w:hAnsi="Arial" w:cs="Arial"/>
          <w:sz w:val="20"/>
          <w:szCs w:val="20"/>
          <w:lang w:val="en-US"/>
        </w:rPr>
        <w:t xml:space="preserve"> in FR1 and </w:t>
      </w:r>
      <w:r w:rsidRPr="00AA6D0B">
        <w:rPr>
          <w:rFonts w:ascii="Arial" w:hAnsi="Arial" w:cs="Arial"/>
          <w:sz w:val="20"/>
          <w:szCs w:val="20"/>
          <w:lang w:val="en-US"/>
        </w:rPr>
        <w:t>60 and 120 kHz</w:t>
      </w:r>
      <w:r>
        <w:rPr>
          <w:rFonts w:ascii="Arial" w:hAnsi="Arial" w:cs="Arial"/>
          <w:sz w:val="20"/>
          <w:szCs w:val="20"/>
          <w:lang w:val="en-US"/>
        </w:rPr>
        <w:t xml:space="preserve"> in FR2</w:t>
      </w:r>
      <w:r w:rsidRPr="00AA6D0B">
        <w:rPr>
          <w:rFonts w:ascii="Arial" w:hAnsi="Arial" w:cs="Arial"/>
          <w:sz w:val="20"/>
          <w:szCs w:val="20"/>
          <w:lang w:val="en-US"/>
        </w:rPr>
        <w:t xml:space="preserve">. </w:t>
      </w:r>
      <w:r>
        <w:rPr>
          <w:rFonts w:ascii="Arial" w:hAnsi="Arial" w:cs="Arial"/>
          <w:sz w:val="20"/>
          <w:szCs w:val="20"/>
          <w:lang w:val="en-US"/>
        </w:rPr>
        <w:t xml:space="preserve">For CA operation, there is not any restriction in specs on usage of the SCS in different CCs. </w:t>
      </w:r>
    </w:p>
    <w:p w14:paraId="5A9C864C" w14:textId="223B4574" w:rsidR="00213433" w:rsidRPr="0013140C" w:rsidRDefault="00213433" w:rsidP="00213433">
      <w:pPr>
        <w:pStyle w:val="Observation"/>
      </w:pPr>
      <w:bookmarkStart w:id="2" w:name="_Toc79094108"/>
      <w:r>
        <w:t>Up to Rel-16, CA operation supports any combination of the SCS in CCs</w:t>
      </w:r>
      <w:r w:rsidRPr="0013140C">
        <w:t>.</w:t>
      </w:r>
      <w:bookmarkEnd w:id="2"/>
    </w:p>
    <w:p w14:paraId="7AEA7587" w14:textId="3749A837" w:rsidR="00213433" w:rsidRPr="00EC4D6B" w:rsidRDefault="00213433" w:rsidP="00213433">
      <w:pPr>
        <w:rPr>
          <w:rFonts w:ascii="Arial" w:hAnsi="Arial" w:cs="Arial"/>
          <w:sz w:val="20"/>
          <w:szCs w:val="20"/>
          <w:lang w:val="en-US"/>
        </w:rPr>
      </w:pPr>
      <w:r w:rsidRPr="005E0E96">
        <w:rPr>
          <w:rFonts w:ascii="Arial" w:hAnsi="Arial" w:cs="Arial"/>
          <w:sz w:val="20"/>
          <w:szCs w:val="20"/>
          <w:lang w:val="en-US"/>
        </w:rPr>
        <w:t>Per latest RAN1 agreements, the SCS of 120, 480 and 960 kHz will be supported for FR2-2 at least for non-initial access use</w:t>
      </w:r>
      <w:r w:rsidRPr="00EC4D6B">
        <w:rPr>
          <w:rFonts w:ascii="Arial" w:hAnsi="Arial" w:cs="Arial"/>
          <w:sz w:val="20"/>
          <w:szCs w:val="20"/>
          <w:lang w:val="en-US"/>
        </w:rPr>
        <w:t xml:space="preserve"> cases.</w:t>
      </w:r>
    </w:p>
    <w:p w14:paraId="1DE3567E" w14:textId="17ACDE9C" w:rsidR="00996501" w:rsidRDefault="00996501" w:rsidP="00C2120E">
      <w:pPr>
        <w:rPr>
          <w:rFonts w:ascii="Arial" w:hAnsi="Arial" w:cs="Arial"/>
          <w:sz w:val="20"/>
          <w:szCs w:val="20"/>
          <w:lang w:val="en-US"/>
        </w:rPr>
      </w:pPr>
      <w:r w:rsidRPr="00EC4D6B">
        <w:rPr>
          <w:rFonts w:ascii="Arial" w:hAnsi="Arial" w:cs="Arial"/>
          <w:sz w:val="20"/>
          <w:szCs w:val="20"/>
          <w:lang w:val="en-US"/>
        </w:rPr>
        <w:t xml:space="preserve">It would be straightforward to assume the same scenarios and the same rules on the SCS for the CA operation in FR2-2 as what has been adopted in the current releases.  </w:t>
      </w:r>
      <w:r w:rsidR="00B00678" w:rsidRPr="00EC4D6B">
        <w:rPr>
          <w:rFonts w:ascii="Arial" w:hAnsi="Arial" w:cs="Arial"/>
          <w:sz w:val="20"/>
          <w:szCs w:val="20"/>
          <w:lang w:val="en-US"/>
        </w:rPr>
        <w:t xml:space="preserve">More specifically, inter-band CA between FR1 and FR2-2 and inter-band CA between FR2-1 and FR2-2 shall be supported. </w:t>
      </w:r>
      <w:r w:rsidRPr="00EC4D6B">
        <w:rPr>
          <w:rFonts w:ascii="Arial" w:hAnsi="Arial" w:cs="Arial"/>
          <w:sz w:val="20"/>
          <w:szCs w:val="20"/>
          <w:lang w:val="en-US"/>
        </w:rPr>
        <w:t xml:space="preserve">In this way, the standardization efforts are minimized. Meanwhile, the potential technical merits offered by the new SCS in FR2-2 can be fully exploited. </w:t>
      </w:r>
    </w:p>
    <w:p w14:paraId="5DE4B6ED" w14:textId="77777777" w:rsidR="00C2120E" w:rsidRPr="006F6404" w:rsidRDefault="00C2120E" w:rsidP="005E0E96">
      <w:pPr>
        <w:rPr>
          <w:rFonts w:ascii="Arial" w:hAnsi="Arial" w:cs="Arial"/>
          <w:sz w:val="20"/>
          <w:szCs w:val="20"/>
          <w:lang w:val="en-US"/>
        </w:rPr>
      </w:pPr>
    </w:p>
    <w:p w14:paraId="1B7264BD" w14:textId="3490463A" w:rsidR="00EF059F" w:rsidRDefault="000112BB" w:rsidP="000112BB">
      <w:pPr>
        <w:pStyle w:val="Observation"/>
      </w:pPr>
      <w:bookmarkStart w:id="3" w:name="_Toc79094109"/>
      <w:r>
        <w:t xml:space="preserve">It is straightforward to assume the same operation scenarios as </w:t>
      </w:r>
      <w:r w:rsidR="008266D1">
        <w:t>in the current releases</w:t>
      </w:r>
      <w:r>
        <w:t xml:space="preserve"> for CA operation in 71 GHz, i.e.,</w:t>
      </w:r>
      <w:bookmarkEnd w:id="3"/>
      <w:r>
        <w:t xml:space="preserve"> </w:t>
      </w:r>
    </w:p>
    <w:p w14:paraId="389FA0AE" w14:textId="6EC54B59" w:rsidR="00EF059F" w:rsidRPr="005E0E96" w:rsidRDefault="000112BB" w:rsidP="00630971">
      <w:pPr>
        <w:pStyle w:val="Observation"/>
        <w:numPr>
          <w:ilvl w:val="1"/>
          <w:numId w:val="13"/>
        </w:numPr>
      </w:pPr>
      <w:bookmarkStart w:id="4" w:name="_Toc79094110"/>
      <w:r w:rsidRPr="005E0E96">
        <w:t>Intra-band CA</w:t>
      </w:r>
      <w:bookmarkEnd w:id="4"/>
    </w:p>
    <w:p w14:paraId="38A5A528" w14:textId="65339788" w:rsidR="00EF059F" w:rsidRPr="005E0E96" w:rsidRDefault="000112BB" w:rsidP="00630971">
      <w:pPr>
        <w:pStyle w:val="Observation"/>
        <w:numPr>
          <w:ilvl w:val="1"/>
          <w:numId w:val="13"/>
        </w:numPr>
      </w:pPr>
      <w:bookmarkStart w:id="5" w:name="_Toc79094111"/>
      <w:r w:rsidRPr="00630971">
        <w:t>Inter-band CA</w:t>
      </w:r>
      <w:bookmarkEnd w:id="5"/>
    </w:p>
    <w:p w14:paraId="76730412" w14:textId="45BDB7C3" w:rsidR="008266D1" w:rsidRPr="005E0E96" w:rsidRDefault="008266D1" w:rsidP="00630971">
      <w:pPr>
        <w:pStyle w:val="Observation"/>
        <w:numPr>
          <w:ilvl w:val="1"/>
          <w:numId w:val="13"/>
        </w:numPr>
      </w:pPr>
      <w:bookmarkStart w:id="6" w:name="_Toc79094112"/>
      <w:r w:rsidRPr="00630971">
        <w:t>Inter-band CA between FR1 and FR2</w:t>
      </w:r>
      <w:r w:rsidR="00EF059F">
        <w:t>.</w:t>
      </w:r>
      <w:bookmarkEnd w:id="6"/>
    </w:p>
    <w:p w14:paraId="5DD0C84C" w14:textId="77777777" w:rsidR="000112BB" w:rsidRPr="006F6404" w:rsidRDefault="000112BB" w:rsidP="00EC4D6B">
      <w:pPr>
        <w:rPr>
          <w:lang w:val="en-US"/>
        </w:rPr>
      </w:pPr>
    </w:p>
    <w:p w14:paraId="5215240A" w14:textId="12BB1516" w:rsidR="000112BB" w:rsidRDefault="000112BB" w:rsidP="000112BB">
      <w:pPr>
        <w:pStyle w:val="Observation"/>
      </w:pPr>
      <w:bookmarkStart w:id="7" w:name="_Toc79094113"/>
      <w:r>
        <w:t>Same as in the current releases, CA operation in 71 GHz supports any combination of the SCS in CCs.</w:t>
      </w:r>
      <w:bookmarkEnd w:id="7"/>
      <w:r>
        <w:t xml:space="preserve"> </w:t>
      </w:r>
    </w:p>
    <w:p w14:paraId="7B2B832D" w14:textId="1F019EFD" w:rsidR="006D426A" w:rsidRDefault="008631B9" w:rsidP="00711A5E">
      <w:p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lastRenderedPageBreak/>
        <w:t xml:space="preserve">In addition, it would be unnecessary to distinguish FR2-2 from FR2-1 regarding CA operation. </w:t>
      </w:r>
      <w:r w:rsidR="006D426A">
        <w:rPr>
          <w:rFonts w:ascii="Arial" w:hAnsi="Arial" w:cs="Arial"/>
          <w:sz w:val="20"/>
          <w:szCs w:val="20"/>
          <w:lang w:val="en-GB"/>
        </w:rPr>
        <w:t xml:space="preserve">The potential spec changes would be only required for application of the new SCS (i.e., 480 kHz and 960 kHz). </w:t>
      </w:r>
      <w:r>
        <w:rPr>
          <w:rFonts w:ascii="Arial" w:hAnsi="Arial" w:cs="Arial"/>
          <w:sz w:val="20"/>
          <w:szCs w:val="20"/>
          <w:lang w:val="en-GB"/>
        </w:rPr>
        <w:t>Thus, standardization efforts are simplified.</w:t>
      </w:r>
      <w:r w:rsidR="006D426A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16AFDE5B" w14:textId="1DE7460E" w:rsidR="006D426A" w:rsidRDefault="006D426A" w:rsidP="006D426A">
      <w:pPr>
        <w:pStyle w:val="Observation"/>
      </w:pPr>
      <w:bookmarkStart w:id="8" w:name="_Toc79094114"/>
      <w:r>
        <w:rPr>
          <w:rFonts w:cs="Arial"/>
        </w:rPr>
        <w:t>For CA operation in 71 GHz, the potential spec changes would be only required for application of the new SCS (i.e., 480 kHz and 960 kHz)</w:t>
      </w:r>
      <w:r>
        <w:t>.</w:t>
      </w:r>
      <w:bookmarkEnd w:id="8"/>
      <w:r>
        <w:t xml:space="preserve"> </w:t>
      </w:r>
    </w:p>
    <w:p w14:paraId="3E6D1FB0" w14:textId="17AABB6A" w:rsidR="001E4EF5" w:rsidRPr="00C931D0" w:rsidRDefault="001E4EF5" w:rsidP="001E4EF5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Therefore, we make the following proposal</w:t>
      </w:r>
      <w:r w:rsidRPr="00C931D0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7B657CB3" w14:textId="3C23B68C" w:rsidR="001E4EF5" w:rsidRPr="0013140C" w:rsidRDefault="001E4EF5" w:rsidP="001E4EF5">
      <w:pPr>
        <w:pStyle w:val="Proposal"/>
      </w:pPr>
      <w:bookmarkStart w:id="9" w:name="_Toc79094120"/>
      <w:r>
        <w:t xml:space="preserve">For CA operation in 71 GHz, the potential spec changes would be only required for </w:t>
      </w:r>
      <w:r w:rsidR="00EA42B9">
        <w:t>adoption</w:t>
      </w:r>
      <w:r>
        <w:t xml:space="preserve"> of the new SCS (i.e., 480 kHz and 960 kHz).</w:t>
      </w:r>
      <w:bookmarkEnd w:id="9"/>
      <w:r>
        <w:t xml:space="preserve"> </w:t>
      </w:r>
    </w:p>
    <w:p w14:paraId="3CD93B11" w14:textId="77777777" w:rsidR="00213433" w:rsidRPr="001E4EF5" w:rsidRDefault="00213433" w:rsidP="001E4EF5">
      <w:pPr>
        <w:rPr>
          <w:lang w:val="en-GB"/>
        </w:rPr>
      </w:pPr>
    </w:p>
    <w:p w14:paraId="589A3875" w14:textId="4C542440" w:rsidR="00BE08A5" w:rsidRDefault="00BE08A5" w:rsidP="00BE08A5">
      <w:pPr>
        <w:pStyle w:val="Heading2"/>
      </w:pPr>
      <w:bookmarkStart w:id="10" w:name="_Toc67916997"/>
      <w:r>
        <w:t>2.2</w:t>
      </w:r>
      <w:r>
        <w:tab/>
      </w:r>
      <w:r w:rsidR="00511B7A">
        <w:t>P</w:t>
      </w:r>
      <w:r w:rsidR="005969BE">
        <w:t>rotocol aspects</w:t>
      </w:r>
    </w:p>
    <w:p w14:paraId="1A14E69F" w14:textId="6239AE24" w:rsidR="00F9686F" w:rsidRPr="00C931D0" w:rsidRDefault="00F9686F" w:rsidP="00AA49DE">
      <w:pPr>
        <w:rPr>
          <w:rFonts w:ascii="Arial" w:hAnsi="Arial" w:cs="Arial"/>
          <w:b/>
          <w:bCs/>
          <w:sz w:val="20"/>
          <w:szCs w:val="20"/>
          <w:lang w:val="en-US"/>
        </w:rPr>
      </w:pPr>
      <w:r w:rsidRPr="00C931D0">
        <w:rPr>
          <w:rFonts w:ascii="Arial" w:hAnsi="Arial" w:cs="Arial"/>
          <w:b/>
          <w:bCs/>
          <w:sz w:val="20"/>
          <w:szCs w:val="20"/>
          <w:lang w:val="en-US"/>
        </w:rPr>
        <w:t>Aspect 1: PDCP SN space</w:t>
      </w:r>
    </w:p>
    <w:p w14:paraId="59DA7FB5" w14:textId="77777777" w:rsidR="00F9686F" w:rsidRDefault="00F9686F" w:rsidP="00AA49DE">
      <w:pPr>
        <w:rPr>
          <w:rFonts w:ascii="Arial" w:hAnsi="Arial" w:cs="Arial"/>
          <w:sz w:val="20"/>
          <w:szCs w:val="20"/>
          <w:lang w:val="en-US"/>
        </w:rPr>
      </w:pPr>
    </w:p>
    <w:p w14:paraId="439B371E" w14:textId="2E83D0C0" w:rsidR="00AA49DE" w:rsidRDefault="00AA49DE" w:rsidP="00AA49DE">
      <w:pPr>
        <w:rPr>
          <w:rFonts w:ascii="Arial" w:hAnsi="Arial" w:cs="Arial"/>
          <w:sz w:val="20"/>
          <w:szCs w:val="20"/>
          <w:lang w:val="en-US"/>
        </w:rPr>
      </w:pPr>
      <w:r w:rsidRPr="00C931D0">
        <w:rPr>
          <w:rFonts w:ascii="Arial" w:hAnsi="Arial" w:cs="Arial"/>
          <w:sz w:val="20"/>
          <w:szCs w:val="20"/>
          <w:lang w:val="en-US"/>
        </w:rPr>
        <w:t xml:space="preserve">So far, NR supports the SN length of 12 bits and 18 bits for PDCP DRB. Higher data rate </w:t>
      </w:r>
      <w:r>
        <w:rPr>
          <w:rFonts w:ascii="Arial" w:hAnsi="Arial" w:cs="Arial"/>
          <w:sz w:val="20"/>
          <w:szCs w:val="20"/>
          <w:lang w:val="en-US"/>
        </w:rPr>
        <w:t xml:space="preserve">is expected to be offered with the new SCS in 71 GHz. It is beneficial to check if the existing SN space is sufficient for 71 GHz. </w:t>
      </w:r>
    </w:p>
    <w:p w14:paraId="7A62516F" w14:textId="4080CEEC" w:rsidR="00053572" w:rsidRDefault="00053572" w:rsidP="00AA49DE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According to TS 38.306, RLC RTT per different SCS is given in the following table.</w:t>
      </w:r>
    </w:p>
    <w:p w14:paraId="78A17FAD" w14:textId="6947E30A" w:rsidR="00053572" w:rsidRPr="00C931D0" w:rsidRDefault="00053572" w:rsidP="00053572">
      <w:pPr>
        <w:pStyle w:val="TH"/>
        <w:rPr>
          <w:lang w:val="en-US"/>
        </w:rPr>
      </w:pPr>
      <w:r>
        <w:t>Table 4.1.4-1: RLC RTT for NR cell group per SCS</w:t>
      </w:r>
      <w:r w:rsidR="00010B2C" w:rsidRPr="00C931D0">
        <w:rPr>
          <w:lang w:val="en-US"/>
        </w:rPr>
        <w:t xml:space="preserve"> </w:t>
      </w:r>
      <w:r w:rsidR="00010B2C">
        <w:rPr>
          <w:lang w:val="en-US"/>
        </w:rPr>
        <w:t>in TS 38.306</w:t>
      </w:r>
    </w:p>
    <w:tbl>
      <w:tblPr>
        <w:tblW w:w="4365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407"/>
        <w:gridCol w:w="1958"/>
      </w:tblGrid>
      <w:tr w:rsidR="00053572" w14:paraId="2D44A5C8" w14:textId="77777777" w:rsidTr="00053572">
        <w:trPr>
          <w:cantSplit/>
          <w:tblHeader/>
          <w:jc w:val="center"/>
        </w:trPr>
        <w:tc>
          <w:tcPr>
            <w:tcW w:w="24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AC099B" w14:textId="77777777" w:rsidR="00053572" w:rsidRDefault="0005357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SCS (kHz)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F97684" w14:textId="77777777" w:rsidR="00053572" w:rsidRDefault="0005357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RLC RTT (ms)</w:t>
            </w:r>
          </w:p>
        </w:tc>
      </w:tr>
      <w:tr w:rsidR="00053572" w14:paraId="795AFD25" w14:textId="77777777" w:rsidTr="00053572">
        <w:trPr>
          <w:cantSplit/>
          <w:jc w:val="center"/>
        </w:trPr>
        <w:tc>
          <w:tcPr>
            <w:tcW w:w="24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98BF00" w14:textId="77777777" w:rsidR="00053572" w:rsidRDefault="0005357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15KHz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E43892" w14:textId="77777777" w:rsidR="00053572" w:rsidRDefault="0005357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50</w:t>
            </w:r>
          </w:p>
        </w:tc>
      </w:tr>
      <w:tr w:rsidR="00053572" w14:paraId="3AB48731" w14:textId="77777777" w:rsidTr="00053572">
        <w:trPr>
          <w:cantSplit/>
          <w:trHeight w:val="47"/>
          <w:jc w:val="center"/>
        </w:trPr>
        <w:tc>
          <w:tcPr>
            <w:tcW w:w="24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AE78EA" w14:textId="77777777" w:rsidR="00053572" w:rsidRDefault="0005357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30KHz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61883D" w14:textId="77777777" w:rsidR="00053572" w:rsidRDefault="0005357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40</w:t>
            </w:r>
          </w:p>
        </w:tc>
      </w:tr>
      <w:tr w:rsidR="00053572" w14:paraId="3272036D" w14:textId="77777777" w:rsidTr="00053572">
        <w:trPr>
          <w:cantSplit/>
          <w:jc w:val="center"/>
        </w:trPr>
        <w:tc>
          <w:tcPr>
            <w:tcW w:w="24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B34662" w14:textId="77777777" w:rsidR="00053572" w:rsidRDefault="0005357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60KHz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9FE071" w14:textId="77777777" w:rsidR="00053572" w:rsidRDefault="0005357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30</w:t>
            </w:r>
          </w:p>
        </w:tc>
      </w:tr>
      <w:tr w:rsidR="00053572" w14:paraId="753982AB" w14:textId="77777777" w:rsidTr="00053572">
        <w:trPr>
          <w:cantSplit/>
          <w:jc w:val="center"/>
        </w:trPr>
        <w:tc>
          <w:tcPr>
            <w:tcW w:w="24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FA4529" w14:textId="77777777" w:rsidR="00053572" w:rsidRDefault="0005357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120KHz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3C2A8F" w14:textId="77777777" w:rsidR="00053572" w:rsidRDefault="0005357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20</w:t>
            </w:r>
          </w:p>
        </w:tc>
      </w:tr>
    </w:tbl>
    <w:p w14:paraId="6FD72652" w14:textId="288F190A" w:rsidR="00053572" w:rsidRDefault="00053572" w:rsidP="00AA49DE">
      <w:pPr>
        <w:rPr>
          <w:rFonts w:ascii="Arial" w:hAnsi="Arial" w:cs="Arial"/>
          <w:sz w:val="20"/>
          <w:szCs w:val="20"/>
          <w:lang w:val="en-US"/>
        </w:rPr>
      </w:pPr>
    </w:p>
    <w:p w14:paraId="14C05E4A" w14:textId="492D061C" w:rsidR="00053572" w:rsidRPr="00C931D0" w:rsidRDefault="00053572" w:rsidP="00AA49DE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Given the typical PDCP PDU sizes (</w:t>
      </w:r>
      <w:r w:rsidRPr="00DB18EF">
        <w:rPr>
          <w:rFonts w:ascii="Arial" w:hAnsi="Arial" w:cs="Arial"/>
          <w:sz w:val="20"/>
          <w:szCs w:val="20"/>
          <w:lang w:val="en-US"/>
        </w:rPr>
        <w:t>IP typically delivers 1500 bytes, while PDCP can support up to 8190 bytes (PDCP PDU), similar size to the jumbo frame size</w:t>
      </w:r>
      <w:r>
        <w:rPr>
          <w:rFonts w:ascii="Arial" w:hAnsi="Arial" w:cs="Arial"/>
          <w:sz w:val="20"/>
          <w:szCs w:val="20"/>
          <w:lang w:val="en-US"/>
        </w:rPr>
        <w:t>) as inputs,</w:t>
      </w:r>
      <w:r w:rsidR="00B67111">
        <w:rPr>
          <w:rFonts w:ascii="Arial" w:hAnsi="Arial" w:cs="Arial"/>
          <w:sz w:val="20"/>
          <w:szCs w:val="20"/>
          <w:lang w:val="en-US"/>
        </w:rPr>
        <w:t xml:space="preserve"> same as in [2],</w:t>
      </w:r>
      <w:r>
        <w:rPr>
          <w:rFonts w:ascii="Arial" w:hAnsi="Arial" w:cs="Arial"/>
          <w:sz w:val="20"/>
          <w:szCs w:val="20"/>
          <w:lang w:val="en-US"/>
        </w:rPr>
        <w:t xml:space="preserve"> the achievable data rate at PDCP can be computed according to the following formulas</w:t>
      </w:r>
    </w:p>
    <w:p w14:paraId="7F786F24" w14:textId="19B06E5F" w:rsidR="00AA49DE" w:rsidRPr="00C931D0" w:rsidRDefault="00AA49DE" w:rsidP="00AA49DE">
      <w:pPr>
        <w:rPr>
          <w:rFonts w:ascii="Arial" w:hAnsi="Arial" w:cs="Arial"/>
          <w:sz w:val="20"/>
          <w:szCs w:val="20"/>
          <w:lang w:val="en-US"/>
        </w:rPr>
      </w:pPr>
    </w:p>
    <w:p w14:paraId="5B8AF114" w14:textId="6BCE7716" w:rsidR="00F92E87" w:rsidRDefault="00AA49DE" w:rsidP="00AA49DE">
      <w:pPr>
        <w:jc w:val="center"/>
        <w:rPr>
          <w:rFonts w:ascii="Arial" w:hAnsi="Arial" w:cs="Arial"/>
          <w:sz w:val="20"/>
          <w:szCs w:val="20"/>
          <w:lang w:val="en-US"/>
        </w:rPr>
      </w:pPr>
      <w:r w:rsidRPr="00C931D0">
        <w:rPr>
          <w:rFonts w:ascii="Arial" w:hAnsi="Arial" w:cs="Arial"/>
          <w:sz w:val="20"/>
          <w:szCs w:val="20"/>
          <w:lang w:val="en-US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  <w:lang w:val="en-US"/>
          </w:rPr>
          <m:t>(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i/>
                    <w:sz w:val="20"/>
                    <w:szCs w:val="20"/>
                    <w:lang w:val="en-US"/>
                  </w:rPr>
                </m:ctrlPr>
              </m:sSupPr>
              <m:e>
                <m:r>
                  <w:rPr>
                    <w:rFonts w:ascii="Cambria Math" w:hAnsi="Cambria Math" w:cs="Arial"/>
                    <w:sz w:val="20"/>
                    <w:szCs w:val="20"/>
                    <w:lang w:val="en-US"/>
                  </w:rPr>
                  <m:t>1500×8×2</m:t>
                </m:r>
              </m:e>
              <m:sup>
                <m:r>
                  <w:rPr>
                    <w:rFonts w:ascii="Cambria Math" w:hAnsi="Cambria Math" w:cs="Arial"/>
                    <w:sz w:val="20"/>
                    <w:szCs w:val="20"/>
                    <w:lang w:val="en-US"/>
                  </w:rPr>
                  <m:t>18-1</m:t>
                </m:r>
              </m:sup>
            </m:sSup>
          </m:num>
          <m:den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0.020</m:t>
            </m:r>
          </m:den>
        </m:f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  <w:lang w:val="en-US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×10</m:t>
            </m:r>
          </m:e>
          <m:sup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-9</m:t>
            </m:r>
          </m:sup>
        </m:sSup>
        <m:r>
          <w:rPr>
            <w:rFonts w:ascii="Cambria Math" w:hAnsi="Cambria Math" w:cs="Arial"/>
            <w:sz w:val="20"/>
            <w:szCs w:val="20"/>
            <w:lang w:val="en-US"/>
          </w:rPr>
          <m:t>) Gbps ≈78.64 Gbps</m:t>
        </m:r>
      </m:oMath>
      <w:r w:rsidR="00F92E87">
        <w:rPr>
          <w:rFonts w:ascii="Arial" w:hAnsi="Arial" w:cs="Arial"/>
          <w:sz w:val="20"/>
          <w:szCs w:val="20"/>
          <w:lang w:val="en-US"/>
        </w:rPr>
        <w:t xml:space="preserve">            (1)</w:t>
      </w:r>
      <w:r w:rsidR="00010B2C">
        <w:rPr>
          <w:rFonts w:ascii="Arial" w:hAnsi="Arial" w:cs="Arial"/>
          <w:sz w:val="20"/>
          <w:szCs w:val="20"/>
          <w:lang w:val="en-US"/>
        </w:rPr>
        <w:t xml:space="preserve">     </w:t>
      </w:r>
    </w:p>
    <w:p w14:paraId="3427DF07" w14:textId="6ABB6EEA" w:rsidR="00053572" w:rsidRDefault="00053572" w:rsidP="00053572">
      <w:pPr>
        <w:jc w:val="center"/>
        <w:rPr>
          <w:rFonts w:ascii="Arial" w:hAnsi="Arial" w:cs="Arial"/>
          <w:sz w:val="20"/>
          <w:szCs w:val="20"/>
          <w:lang w:val="en-US"/>
        </w:rPr>
      </w:pPr>
      <m:oMath>
        <m:r>
          <w:rPr>
            <w:rFonts w:ascii="Cambria Math" w:hAnsi="Cambria Math" w:cs="Arial"/>
            <w:sz w:val="18"/>
            <w:szCs w:val="18"/>
            <w:lang w:val="en-US"/>
          </w:rPr>
          <m:t>(</m:t>
        </m:r>
        <m:f>
          <m:fPr>
            <m:ctrlPr>
              <w:rPr>
                <w:rFonts w:ascii="Cambria Math" w:hAnsi="Cambria Math" w:cs="Arial"/>
                <w:i/>
                <w:sz w:val="18"/>
                <w:szCs w:val="1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i/>
                    <w:sz w:val="18"/>
                    <w:szCs w:val="1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Arial"/>
                    <w:sz w:val="18"/>
                    <w:szCs w:val="18"/>
                    <w:lang w:val="en-US"/>
                  </w:rPr>
                  <m:t>8190×8×2</m:t>
                </m:r>
              </m:e>
              <m:sup>
                <m:r>
                  <w:rPr>
                    <w:rFonts w:ascii="Cambria Math" w:hAnsi="Cambria Math" w:cs="Arial"/>
                    <w:sz w:val="18"/>
                    <w:szCs w:val="18"/>
                    <w:lang w:val="en-US"/>
                  </w:rPr>
                  <m:t>18-1</m:t>
                </m:r>
              </m:sup>
            </m:sSup>
          </m:num>
          <m:den>
            <m:r>
              <w:rPr>
                <w:rFonts w:ascii="Cambria Math" w:hAnsi="Cambria Math" w:cs="Arial"/>
                <w:sz w:val="18"/>
                <w:szCs w:val="18"/>
                <w:lang w:val="en-US"/>
              </w:rPr>
              <m:t>0.020</m:t>
            </m:r>
          </m:den>
        </m:f>
        <m:sSup>
          <m:sSupPr>
            <m:ctrlPr>
              <w:rPr>
                <w:rFonts w:ascii="Cambria Math" w:hAnsi="Cambria Math" w:cs="Arial"/>
                <w:i/>
                <w:sz w:val="18"/>
                <w:szCs w:val="18"/>
                <w:lang w:val="en-US"/>
              </w:rPr>
            </m:ctrlPr>
          </m:sSupPr>
          <m:e>
            <m:r>
              <w:rPr>
                <w:rFonts w:ascii="Cambria Math" w:hAnsi="Cambria Math" w:cs="Arial"/>
                <w:sz w:val="18"/>
                <w:szCs w:val="18"/>
                <w:lang w:val="en-US"/>
              </w:rPr>
              <m:t>×10</m:t>
            </m:r>
          </m:e>
          <m:sup>
            <m:r>
              <w:rPr>
                <w:rFonts w:ascii="Cambria Math" w:hAnsi="Cambria Math" w:cs="Arial"/>
                <w:sz w:val="18"/>
                <w:szCs w:val="18"/>
                <w:lang w:val="en-US"/>
              </w:rPr>
              <m:t>-9</m:t>
            </m:r>
          </m:sup>
        </m:sSup>
        <m:r>
          <w:rPr>
            <w:rFonts w:ascii="Cambria Math" w:hAnsi="Cambria Math" w:cs="Arial"/>
            <w:sz w:val="18"/>
            <w:szCs w:val="18"/>
            <w:lang w:val="en-US"/>
          </w:rPr>
          <m:t>) Gbps ≈429.39 Gbps</m:t>
        </m:r>
      </m:oMath>
      <w:r w:rsidR="00F92E87">
        <w:rPr>
          <w:rFonts w:ascii="Arial" w:hAnsi="Arial" w:cs="Arial"/>
          <w:sz w:val="18"/>
          <w:szCs w:val="18"/>
          <w:lang w:val="en-US"/>
        </w:rPr>
        <w:t xml:space="preserve">                  (2)   </w:t>
      </w:r>
    </w:p>
    <w:p w14:paraId="3B8338D4" w14:textId="5AF30FFB" w:rsidR="00053572" w:rsidRDefault="00053572" w:rsidP="00AA49DE">
      <w:pPr>
        <w:jc w:val="center"/>
        <w:rPr>
          <w:rFonts w:ascii="Arial" w:hAnsi="Arial" w:cs="Arial"/>
          <w:sz w:val="20"/>
          <w:szCs w:val="20"/>
          <w:lang w:val="en-US"/>
        </w:rPr>
      </w:pPr>
    </w:p>
    <w:p w14:paraId="39B8FAA8" w14:textId="600375A2" w:rsidR="00F92E87" w:rsidRPr="00C931D0" w:rsidRDefault="00F92E87" w:rsidP="00C931D0">
      <w:pPr>
        <w:rPr>
          <w:rFonts w:ascii="Arial" w:hAnsi="Arial" w:cs="Arial"/>
          <w:sz w:val="20"/>
          <w:szCs w:val="20"/>
          <w:lang w:val="en-US"/>
        </w:rPr>
      </w:pPr>
      <w:r w:rsidRPr="00C931D0">
        <w:rPr>
          <w:rFonts w:ascii="Arial" w:hAnsi="Arial" w:cs="Arial"/>
          <w:sz w:val="20"/>
          <w:szCs w:val="20"/>
          <w:lang w:val="en-US"/>
        </w:rPr>
        <w:t xml:space="preserve">In the above formulas, PDCP RTT 20ms which is aligned RLC RTT 20ms in case of the SCS 120 </w:t>
      </w:r>
      <w:proofErr w:type="spellStart"/>
      <w:r w:rsidRPr="00C931D0">
        <w:rPr>
          <w:rFonts w:ascii="Arial" w:hAnsi="Arial" w:cs="Arial"/>
          <w:sz w:val="20"/>
          <w:szCs w:val="20"/>
          <w:lang w:val="en-US"/>
        </w:rPr>
        <w:t>KHz</w:t>
      </w:r>
      <w:proofErr w:type="spellEnd"/>
      <w:r w:rsidRPr="00C931D0">
        <w:rPr>
          <w:rFonts w:ascii="Arial" w:hAnsi="Arial" w:cs="Arial"/>
          <w:sz w:val="20"/>
          <w:szCs w:val="20"/>
          <w:lang w:val="en-US"/>
        </w:rPr>
        <w:t xml:space="preserve"> is assumed.</w:t>
      </w:r>
    </w:p>
    <w:p w14:paraId="7ABA1A7C" w14:textId="339B04D0" w:rsidR="00AA49DE" w:rsidRPr="00C931D0" w:rsidRDefault="008811AA" w:rsidP="00AA49DE">
      <w:pPr>
        <w:rPr>
          <w:rFonts w:ascii="Arial" w:hAnsi="Arial" w:cs="Arial"/>
          <w:sz w:val="20"/>
          <w:szCs w:val="20"/>
          <w:lang w:val="en-US"/>
        </w:rPr>
      </w:pPr>
      <w:r w:rsidRPr="00C931D0">
        <w:rPr>
          <w:rFonts w:ascii="Arial" w:hAnsi="Arial" w:cs="Arial"/>
          <w:sz w:val="20"/>
          <w:szCs w:val="20"/>
          <w:lang w:val="en-US"/>
        </w:rPr>
        <w:t xml:space="preserve">The achievable data rate at PDCP using the existing SCS can be up to </w:t>
      </w:r>
      <m:oMath>
        <m:r>
          <w:rPr>
            <w:rFonts w:ascii="Cambria Math" w:hAnsi="Cambria Math" w:cs="Arial"/>
            <w:sz w:val="20"/>
            <w:szCs w:val="20"/>
            <w:lang w:val="en-US"/>
          </w:rPr>
          <m:t>429.39 Gbps</m:t>
        </m:r>
      </m:oMath>
      <w:r w:rsidRPr="00C931D0">
        <w:rPr>
          <w:rFonts w:ascii="Arial" w:hAnsi="Arial" w:cs="Arial"/>
          <w:sz w:val="20"/>
          <w:szCs w:val="20"/>
          <w:lang w:val="en-US"/>
        </w:rPr>
        <w:t xml:space="preserve">, which is expected to be sufficient for 71 GHz. </w:t>
      </w:r>
      <w:r>
        <w:rPr>
          <w:rFonts w:ascii="Arial" w:hAnsi="Arial" w:cs="Arial"/>
          <w:sz w:val="20"/>
          <w:szCs w:val="20"/>
          <w:lang w:val="en-US"/>
        </w:rPr>
        <w:t xml:space="preserve"> With even shorter RTT values as inputs, even higher data rate at PDCP is feasible to be achieved. Therefore, </w:t>
      </w:r>
      <w:r w:rsidR="00AA49DE" w:rsidRPr="00C931D0">
        <w:rPr>
          <w:rFonts w:ascii="Arial" w:hAnsi="Arial" w:cs="Arial"/>
          <w:sz w:val="20"/>
          <w:szCs w:val="20"/>
          <w:lang w:val="en-US"/>
        </w:rPr>
        <w:t xml:space="preserve">it can be concluded that </w:t>
      </w:r>
      <w:r w:rsidR="00F92E87" w:rsidRPr="00C931D0">
        <w:rPr>
          <w:rFonts w:ascii="Arial" w:hAnsi="Arial" w:cs="Arial"/>
          <w:sz w:val="20"/>
          <w:szCs w:val="20"/>
          <w:lang w:val="en-US"/>
        </w:rPr>
        <w:t>18</w:t>
      </w:r>
      <w:r w:rsidR="00AA49DE" w:rsidRPr="00C931D0">
        <w:rPr>
          <w:rFonts w:ascii="Arial" w:hAnsi="Arial" w:cs="Arial"/>
          <w:sz w:val="20"/>
          <w:szCs w:val="20"/>
          <w:lang w:val="en-US"/>
        </w:rPr>
        <w:t xml:space="preserve"> bits</w:t>
      </w:r>
      <w:r w:rsidR="00170107">
        <w:rPr>
          <w:rFonts w:ascii="Arial" w:hAnsi="Arial" w:cs="Arial"/>
          <w:sz w:val="20"/>
          <w:szCs w:val="20"/>
          <w:lang w:val="en-US"/>
        </w:rPr>
        <w:t xml:space="preserve"> of PDCP SN length</w:t>
      </w:r>
      <w:r w:rsidR="00AA49DE" w:rsidRPr="00C931D0">
        <w:rPr>
          <w:rFonts w:ascii="Arial" w:hAnsi="Arial" w:cs="Arial"/>
          <w:sz w:val="20"/>
          <w:szCs w:val="20"/>
          <w:lang w:val="en-US"/>
        </w:rPr>
        <w:t xml:space="preserve"> is sufficient to cope with the </w:t>
      </w:r>
      <w:r w:rsidR="00F92E87" w:rsidRPr="00C931D0">
        <w:rPr>
          <w:rFonts w:ascii="Arial" w:hAnsi="Arial" w:cs="Arial"/>
          <w:sz w:val="20"/>
          <w:szCs w:val="20"/>
          <w:lang w:val="en-US"/>
        </w:rPr>
        <w:t>extreme cases in 71 GHz</w:t>
      </w:r>
      <w:r w:rsidR="00AA49DE" w:rsidRPr="00C931D0">
        <w:rPr>
          <w:rFonts w:ascii="Arial" w:hAnsi="Arial" w:cs="Arial"/>
          <w:sz w:val="20"/>
          <w:szCs w:val="20"/>
          <w:lang w:val="en-US"/>
        </w:rPr>
        <w:t xml:space="preserve">. </w:t>
      </w:r>
    </w:p>
    <w:p w14:paraId="15F9E821" w14:textId="3DA8CA6C" w:rsidR="00F92E87" w:rsidRPr="0013140C" w:rsidRDefault="00F92E87" w:rsidP="00F92E87">
      <w:pPr>
        <w:pStyle w:val="Proposal"/>
      </w:pPr>
      <w:bookmarkStart w:id="11" w:name="_Toc79094121"/>
      <w:r>
        <w:t>The existing PDCP SN space is sufficient to cope with the extreme cases in 71 GHz, therefore no spec changes are foreseen for the existing PDCP SN space</w:t>
      </w:r>
      <w:r w:rsidRPr="0013140C">
        <w:t>.</w:t>
      </w:r>
      <w:bookmarkEnd w:id="11"/>
    </w:p>
    <w:p w14:paraId="020DCBCA" w14:textId="77777777" w:rsidR="00F92E87" w:rsidRPr="00C931D0" w:rsidRDefault="00F92E87" w:rsidP="00AA49DE">
      <w:pPr>
        <w:rPr>
          <w:rFonts w:ascii="Arial" w:hAnsi="Arial" w:cs="Arial"/>
          <w:sz w:val="20"/>
          <w:szCs w:val="20"/>
          <w:lang w:val="en-GB"/>
        </w:rPr>
      </w:pPr>
    </w:p>
    <w:p w14:paraId="2EED594F" w14:textId="056B3ABE" w:rsidR="00663611" w:rsidRDefault="00663611" w:rsidP="00663611">
      <w:pPr>
        <w:rPr>
          <w:rFonts w:ascii="Arial" w:hAnsi="Arial" w:cs="Arial"/>
          <w:b/>
          <w:bCs/>
          <w:sz w:val="20"/>
          <w:szCs w:val="20"/>
          <w:lang w:val="en-US"/>
        </w:rPr>
      </w:pPr>
      <w:r w:rsidRPr="00DB18EF">
        <w:rPr>
          <w:rFonts w:ascii="Arial" w:hAnsi="Arial" w:cs="Arial"/>
          <w:b/>
          <w:bCs/>
          <w:sz w:val="20"/>
          <w:szCs w:val="20"/>
          <w:lang w:val="en-US"/>
        </w:rPr>
        <w:t xml:space="preserve">Aspect </w:t>
      </w:r>
      <w:r>
        <w:rPr>
          <w:rFonts w:ascii="Arial" w:hAnsi="Arial" w:cs="Arial"/>
          <w:b/>
          <w:bCs/>
          <w:sz w:val="20"/>
          <w:szCs w:val="20"/>
          <w:lang w:val="en-US"/>
        </w:rPr>
        <w:t>2</w:t>
      </w:r>
      <w:r w:rsidRPr="00DB18EF">
        <w:rPr>
          <w:rFonts w:ascii="Arial" w:hAnsi="Arial" w:cs="Arial"/>
          <w:b/>
          <w:bCs/>
          <w:sz w:val="20"/>
          <w:szCs w:val="20"/>
          <w:lang w:val="en-US"/>
        </w:rPr>
        <w:t xml:space="preserve">: </w:t>
      </w:r>
      <w:r w:rsidR="008811AA">
        <w:rPr>
          <w:rFonts w:ascii="Arial" w:hAnsi="Arial" w:cs="Arial"/>
          <w:b/>
          <w:bCs/>
          <w:sz w:val="20"/>
          <w:szCs w:val="20"/>
          <w:lang w:val="en-US"/>
        </w:rPr>
        <w:t>RLC RTT</w:t>
      </w:r>
    </w:p>
    <w:p w14:paraId="49BF4F83" w14:textId="77777777" w:rsidR="008811AA" w:rsidRPr="00DB18EF" w:rsidRDefault="008811AA" w:rsidP="00663611">
      <w:pPr>
        <w:rPr>
          <w:rFonts w:ascii="Arial" w:hAnsi="Arial" w:cs="Arial"/>
          <w:b/>
          <w:bCs/>
          <w:sz w:val="20"/>
          <w:szCs w:val="20"/>
          <w:lang w:val="en-US"/>
        </w:rPr>
      </w:pPr>
    </w:p>
    <w:p w14:paraId="5A271A5F" w14:textId="5D14786D" w:rsidR="00CF1B46" w:rsidRDefault="00C931D0" w:rsidP="00CF1B46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New shorter RLC RTT values suiting to the SCS of 480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KHz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and 960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KHz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are proposed in [2]. However, </w:t>
      </w:r>
      <w:r w:rsidR="002F3449">
        <w:rPr>
          <w:rFonts w:ascii="Arial" w:hAnsi="Arial" w:cs="Arial"/>
          <w:sz w:val="20"/>
          <w:szCs w:val="20"/>
          <w:lang w:val="en-US"/>
        </w:rPr>
        <w:t xml:space="preserve">in NR Rel-15, RLC RTT for different SCS was defined based on an assumption RLC RTT = N x HARQ RTT where N takes the values between 6 and 9. However, HARQ RTT may comprise of delay components: </w:t>
      </w:r>
      <w:r w:rsidR="00CF1B46">
        <w:rPr>
          <w:rFonts w:ascii="Arial" w:hAnsi="Arial" w:cs="Arial"/>
          <w:sz w:val="20"/>
          <w:szCs w:val="20"/>
          <w:lang w:val="en-US"/>
        </w:rPr>
        <w:t xml:space="preserve">delay for scheduling and grant allocation, processing time at UE and gNB, transmission time over the air etc. </w:t>
      </w:r>
      <w:r w:rsidR="00966FDF">
        <w:rPr>
          <w:rFonts w:ascii="Arial" w:hAnsi="Arial" w:cs="Arial"/>
          <w:sz w:val="20"/>
          <w:szCs w:val="20"/>
          <w:lang w:val="en-US"/>
        </w:rPr>
        <w:t>I</w:t>
      </w:r>
      <w:r w:rsidR="00CF1B46">
        <w:rPr>
          <w:rFonts w:ascii="Arial" w:hAnsi="Arial" w:cs="Arial"/>
          <w:sz w:val="20"/>
          <w:szCs w:val="20"/>
          <w:lang w:val="en-US"/>
        </w:rPr>
        <w:t xml:space="preserve">n addition, additional delay component would be also incurred by TDD. Different TDD configurations (e.g., UL/DL split) give different HARQ RTT values. So, how to derive HARQ RTT would largely depend on RAN1 discussions. </w:t>
      </w:r>
    </w:p>
    <w:p w14:paraId="25C7F850" w14:textId="39CF05EC" w:rsidR="00CF1B46" w:rsidRDefault="00CF1B46" w:rsidP="00CF1B46">
      <w:pPr>
        <w:pStyle w:val="Observation"/>
      </w:pPr>
      <w:bookmarkStart w:id="12" w:name="_Toc79094115"/>
      <w:r>
        <w:t>Determination of RLC RTT is largely depending on RAN1 discussions.</w:t>
      </w:r>
      <w:bookmarkEnd w:id="12"/>
      <w:r>
        <w:t xml:space="preserve"> </w:t>
      </w:r>
    </w:p>
    <w:p w14:paraId="0D08CDB3" w14:textId="77777777" w:rsidR="00CF1B46" w:rsidRPr="00B23308" w:rsidRDefault="00CF1B46" w:rsidP="00B23308">
      <w:pPr>
        <w:rPr>
          <w:rFonts w:ascii="Arial" w:hAnsi="Arial" w:cs="Arial"/>
          <w:sz w:val="20"/>
          <w:szCs w:val="20"/>
          <w:lang w:val="en-GB"/>
        </w:rPr>
      </w:pPr>
    </w:p>
    <w:p w14:paraId="322FEED8" w14:textId="570A0398" w:rsidR="004A48B1" w:rsidRDefault="00CF1B46" w:rsidP="00AA6D0B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Meanwhile, according to current RAN1 discussion progress, most companies are reluctant to further reduce processing time for the new SCS of 480 or 960 KHz.</w:t>
      </w:r>
      <w:r w:rsidR="000F6E7D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 It is likely that the processing time of 120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KHz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will be </w:t>
      </w:r>
      <w:r w:rsidR="0009777B">
        <w:rPr>
          <w:rFonts w:ascii="Arial" w:hAnsi="Arial" w:cs="Arial"/>
          <w:sz w:val="20"/>
          <w:szCs w:val="20"/>
          <w:lang w:val="en-US"/>
        </w:rPr>
        <w:t>adopted for the SCS of 480 and 960 KHz.</w:t>
      </w:r>
      <w:r w:rsidR="000F6E7D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="000F6E7D">
        <w:rPr>
          <w:rFonts w:ascii="Arial" w:hAnsi="Arial" w:cs="Arial"/>
          <w:sz w:val="20"/>
          <w:szCs w:val="20"/>
          <w:lang w:val="en-US"/>
        </w:rPr>
        <w:t>In order to</w:t>
      </w:r>
      <w:proofErr w:type="gramEnd"/>
      <w:r w:rsidR="000F6E7D">
        <w:rPr>
          <w:rFonts w:ascii="Arial" w:hAnsi="Arial" w:cs="Arial"/>
          <w:sz w:val="20"/>
          <w:szCs w:val="20"/>
          <w:lang w:val="en-US"/>
        </w:rPr>
        <w:t xml:space="preserve"> speed up discussions in RAN2 regarding RLC RTT related topics, it is beneficial to adopt the RLC RTT of 120 </w:t>
      </w:r>
      <w:proofErr w:type="spellStart"/>
      <w:r w:rsidR="000F6E7D">
        <w:rPr>
          <w:rFonts w:ascii="Arial" w:hAnsi="Arial" w:cs="Arial"/>
          <w:sz w:val="20"/>
          <w:szCs w:val="20"/>
          <w:lang w:val="en-US"/>
        </w:rPr>
        <w:t>KHz</w:t>
      </w:r>
      <w:proofErr w:type="spellEnd"/>
      <w:r w:rsidR="000F6E7D">
        <w:rPr>
          <w:rFonts w:ascii="Arial" w:hAnsi="Arial" w:cs="Arial"/>
          <w:sz w:val="20"/>
          <w:szCs w:val="20"/>
          <w:lang w:val="en-US"/>
        </w:rPr>
        <w:t xml:space="preserve"> as a baseline for the SCS of 480 </w:t>
      </w:r>
      <w:proofErr w:type="spellStart"/>
      <w:r w:rsidR="000F6E7D">
        <w:rPr>
          <w:rFonts w:ascii="Arial" w:hAnsi="Arial" w:cs="Arial"/>
          <w:sz w:val="20"/>
          <w:szCs w:val="20"/>
          <w:lang w:val="en-US"/>
        </w:rPr>
        <w:t>KHz</w:t>
      </w:r>
      <w:proofErr w:type="spellEnd"/>
      <w:r w:rsidR="000F6E7D">
        <w:rPr>
          <w:rFonts w:ascii="Arial" w:hAnsi="Arial" w:cs="Arial"/>
          <w:sz w:val="20"/>
          <w:szCs w:val="20"/>
          <w:lang w:val="en-US"/>
        </w:rPr>
        <w:t xml:space="preserve"> and 960 KHz. </w:t>
      </w:r>
    </w:p>
    <w:p w14:paraId="3ACE740B" w14:textId="697015E3" w:rsidR="000F6E7D" w:rsidRPr="0013140C" w:rsidRDefault="000F6E7D" w:rsidP="000F6E7D">
      <w:pPr>
        <w:pStyle w:val="Proposal"/>
      </w:pPr>
      <w:bookmarkStart w:id="13" w:name="_Toc79094122"/>
      <w:r>
        <w:lastRenderedPageBreak/>
        <w:t xml:space="preserve">When discussing RLC RTT for the SCS of 480 </w:t>
      </w:r>
      <w:r w:rsidR="00DB18F4">
        <w:t>k</w:t>
      </w:r>
      <w:r>
        <w:t xml:space="preserve">Hz and 960 </w:t>
      </w:r>
      <w:r w:rsidR="00DB18F4">
        <w:t>k</w:t>
      </w:r>
      <w:r>
        <w:t xml:space="preserve">Hz, adopt </w:t>
      </w:r>
      <w:r>
        <w:rPr>
          <w:rFonts w:cs="Arial"/>
          <w:lang w:val="en-US"/>
        </w:rPr>
        <w:t xml:space="preserve">the RLC RTT of 120 </w:t>
      </w:r>
      <w:r w:rsidR="00DB18F4">
        <w:rPr>
          <w:rFonts w:cs="Arial"/>
          <w:lang w:val="en-US"/>
        </w:rPr>
        <w:t>k</w:t>
      </w:r>
      <w:r>
        <w:rPr>
          <w:rFonts w:cs="Arial"/>
          <w:lang w:val="en-US"/>
        </w:rPr>
        <w:t>Hz as a baseline</w:t>
      </w:r>
      <w:r w:rsidRPr="0013140C">
        <w:t>.</w:t>
      </w:r>
      <w:bookmarkEnd w:id="13"/>
    </w:p>
    <w:p w14:paraId="6D50C3E5" w14:textId="040EE7ED" w:rsidR="0088265B" w:rsidRPr="00B23308" w:rsidRDefault="0088265B" w:rsidP="00B23308">
      <w:pPr>
        <w:rPr>
          <w:rFonts w:ascii="Arial" w:hAnsi="Arial" w:cs="Arial"/>
          <w:b/>
          <w:bCs/>
          <w:sz w:val="20"/>
          <w:szCs w:val="20"/>
          <w:lang w:val="en-US"/>
        </w:rPr>
      </w:pPr>
      <w:r w:rsidRPr="00B23308">
        <w:rPr>
          <w:rFonts w:ascii="Arial" w:hAnsi="Arial" w:cs="Arial"/>
          <w:b/>
          <w:bCs/>
          <w:sz w:val="20"/>
          <w:szCs w:val="20"/>
          <w:lang w:val="en-US"/>
        </w:rPr>
        <w:t xml:space="preserve">Aspect 3: </w:t>
      </w:r>
      <w:r w:rsidR="00011B37" w:rsidRPr="00B23308">
        <w:rPr>
          <w:rFonts w:ascii="Arial" w:hAnsi="Arial" w:cs="Arial"/>
          <w:b/>
          <w:bCs/>
          <w:sz w:val="20"/>
          <w:szCs w:val="20"/>
          <w:lang w:val="en-US"/>
        </w:rPr>
        <w:t>RLC feedback handling</w:t>
      </w:r>
    </w:p>
    <w:p w14:paraId="3638C446" w14:textId="594C987A" w:rsidR="000F6E7D" w:rsidRDefault="000F6E7D" w:rsidP="00AA6D0B">
      <w:pPr>
        <w:rPr>
          <w:rFonts w:ascii="Arial" w:hAnsi="Arial" w:cs="Arial"/>
          <w:sz w:val="20"/>
          <w:szCs w:val="20"/>
          <w:lang w:val="en-GB"/>
        </w:rPr>
      </w:pPr>
    </w:p>
    <w:p w14:paraId="6957866E" w14:textId="011B901C" w:rsidR="00CB0B37" w:rsidRPr="00AA6D0B" w:rsidRDefault="00CB0B37" w:rsidP="00AA6D0B">
      <w:pPr>
        <w:rPr>
          <w:rFonts w:ascii="Arial" w:hAnsi="Arial" w:cs="Arial"/>
          <w:sz w:val="20"/>
          <w:szCs w:val="20"/>
          <w:lang w:val="en-US"/>
        </w:rPr>
      </w:pPr>
      <w:r w:rsidRPr="00AA6D0B">
        <w:rPr>
          <w:rFonts w:ascii="Arial" w:hAnsi="Arial" w:cs="Arial"/>
          <w:sz w:val="20"/>
          <w:szCs w:val="20"/>
          <w:lang w:val="en-US"/>
        </w:rPr>
        <w:t xml:space="preserve">In addition, an </w:t>
      </w:r>
      <w:r w:rsidR="00662A19">
        <w:rPr>
          <w:rFonts w:ascii="Arial" w:hAnsi="Arial" w:cs="Arial"/>
          <w:sz w:val="20"/>
          <w:szCs w:val="20"/>
          <w:lang w:val="en-US"/>
        </w:rPr>
        <w:t>aspect</w:t>
      </w:r>
      <w:r w:rsidR="00662A19" w:rsidRPr="00AA6D0B">
        <w:rPr>
          <w:rFonts w:ascii="Arial" w:hAnsi="Arial" w:cs="Arial"/>
          <w:sz w:val="20"/>
          <w:szCs w:val="20"/>
          <w:lang w:val="en-US"/>
        </w:rPr>
        <w:t xml:space="preserve"> </w:t>
      </w:r>
      <w:r w:rsidRPr="00AA6D0B">
        <w:rPr>
          <w:rFonts w:ascii="Arial" w:hAnsi="Arial" w:cs="Arial"/>
          <w:sz w:val="20"/>
          <w:szCs w:val="20"/>
          <w:lang w:val="en-US"/>
        </w:rPr>
        <w:t>on RLC feedback handling is raised in [2] in case a UE operates CA between FR1 or FR2-1 and FR2-2</w:t>
      </w:r>
      <w:r w:rsidR="008D524E" w:rsidRPr="00AA6D0B">
        <w:rPr>
          <w:rFonts w:ascii="Arial" w:hAnsi="Arial" w:cs="Arial"/>
          <w:sz w:val="20"/>
          <w:szCs w:val="20"/>
          <w:lang w:val="en-US"/>
        </w:rPr>
        <w:t xml:space="preserve">. As stated in [2], </w:t>
      </w:r>
      <w:r w:rsidR="00573A0D">
        <w:rPr>
          <w:rFonts w:ascii="Arial" w:hAnsi="Arial" w:cs="Arial"/>
          <w:sz w:val="20"/>
          <w:szCs w:val="20"/>
          <w:lang w:val="en-US"/>
        </w:rPr>
        <w:t xml:space="preserve">per the </w:t>
      </w:r>
      <w:r w:rsidR="00573A0D" w:rsidRPr="00063568">
        <w:rPr>
          <w:rFonts w:ascii="Arial" w:hAnsi="Arial" w:cs="Arial"/>
          <w:sz w:val="20"/>
          <w:szCs w:val="20"/>
          <w:lang w:val="en-US"/>
        </w:rPr>
        <w:t>current design</w:t>
      </w:r>
      <w:r w:rsidR="00573A0D">
        <w:rPr>
          <w:rFonts w:ascii="Arial" w:hAnsi="Arial" w:cs="Arial"/>
          <w:sz w:val="20"/>
          <w:szCs w:val="20"/>
          <w:lang w:val="en-US"/>
        </w:rPr>
        <w:t>,</w:t>
      </w:r>
      <w:r w:rsidR="00573A0D" w:rsidRPr="00063568">
        <w:rPr>
          <w:rFonts w:ascii="Arial" w:hAnsi="Arial" w:cs="Arial"/>
          <w:sz w:val="20"/>
          <w:szCs w:val="20"/>
          <w:lang w:val="en-US"/>
        </w:rPr>
        <w:t xml:space="preserve"> RLC entity feedback operation is agnostic to the physical layer carrier configuration.</w:t>
      </w:r>
      <w:r w:rsidR="00573A0D">
        <w:rPr>
          <w:rFonts w:ascii="Arial" w:hAnsi="Arial" w:cs="Arial"/>
          <w:sz w:val="20"/>
          <w:szCs w:val="20"/>
          <w:lang w:val="en-US"/>
        </w:rPr>
        <w:t xml:space="preserve"> </w:t>
      </w:r>
      <w:r w:rsidR="00011B37">
        <w:rPr>
          <w:rFonts w:ascii="Arial" w:hAnsi="Arial" w:cs="Arial"/>
          <w:sz w:val="20"/>
          <w:szCs w:val="20"/>
          <w:lang w:val="en-US"/>
        </w:rPr>
        <w:t xml:space="preserve">If shorter RLC RTT values are adopted for 71 GHz, </w:t>
      </w:r>
      <w:r w:rsidR="008D524E" w:rsidRPr="00AA6D0B">
        <w:rPr>
          <w:rFonts w:ascii="Arial" w:hAnsi="Arial" w:cs="Arial"/>
          <w:sz w:val="20"/>
          <w:szCs w:val="20"/>
          <w:lang w:val="en-US"/>
        </w:rPr>
        <w:t>t</w:t>
      </w:r>
      <w:r w:rsidRPr="00AA6D0B">
        <w:rPr>
          <w:rFonts w:ascii="Arial" w:hAnsi="Arial" w:cs="Arial"/>
          <w:sz w:val="20"/>
          <w:szCs w:val="20"/>
          <w:lang w:val="en-US"/>
        </w:rPr>
        <w:t xml:space="preserve">he decrease in the RTT would also have to go </w:t>
      </w:r>
      <w:proofErr w:type="gramStart"/>
      <w:r w:rsidRPr="00AA6D0B">
        <w:rPr>
          <w:rFonts w:ascii="Arial" w:hAnsi="Arial" w:cs="Arial"/>
          <w:sz w:val="20"/>
          <w:szCs w:val="20"/>
          <w:lang w:val="en-US"/>
        </w:rPr>
        <w:t>hand-in-hand</w:t>
      </w:r>
      <w:proofErr w:type="gramEnd"/>
      <w:r w:rsidRPr="00AA6D0B">
        <w:rPr>
          <w:rFonts w:ascii="Arial" w:hAnsi="Arial" w:cs="Arial"/>
          <w:sz w:val="20"/>
          <w:szCs w:val="20"/>
          <w:lang w:val="en-US"/>
        </w:rPr>
        <w:t xml:space="preserve"> with the faster RLC control feedback messages, e</w:t>
      </w:r>
      <w:r w:rsidR="001A3FD0" w:rsidRPr="00AA6D0B">
        <w:rPr>
          <w:rFonts w:ascii="Arial" w:hAnsi="Arial" w:cs="Arial"/>
          <w:sz w:val="20"/>
          <w:szCs w:val="20"/>
          <w:lang w:val="en-US"/>
        </w:rPr>
        <w:t xml:space="preserve">. </w:t>
      </w:r>
      <w:r w:rsidRPr="00AA6D0B">
        <w:rPr>
          <w:rFonts w:ascii="Arial" w:hAnsi="Arial" w:cs="Arial"/>
          <w:sz w:val="20"/>
          <w:szCs w:val="20"/>
          <w:lang w:val="en-US"/>
        </w:rPr>
        <w:t>g., the ability of the receiver to provide the status feedback faster</w:t>
      </w:r>
      <w:r w:rsidR="001A730B" w:rsidRPr="00AA6D0B">
        <w:rPr>
          <w:rFonts w:ascii="Arial" w:hAnsi="Arial" w:cs="Arial"/>
          <w:sz w:val="20"/>
          <w:szCs w:val="20"/>
          <w:lang w:val="en-US"/>
        </w:rPr>
        <w:t xml:space="preserve"> and</w:t>
      </w:r>
      <w:r w:rsidR="001A3FD0" w:rsidRPr="00AA6D0B">
        <w:rPr>
          <w:rFonts w:ascii="Arial" w:hAnsi="Arial" w:cs="Arial"/>
          <w:sz w:val="20"/>
          <w:szCs w:val="20"/>
          <w:lang w:val="en-US"/>
        </w:rPr>
        <w:t xml:space="preserve"> </w:t>
      </w:r>
      <w:r w:rsidRPr="00AA6D0B">
        <w:rPr>
          <w:rFonts w:ascii="Arial" w:hAnsi="Arial" w:cs="Arial"/>
          <w:sz w:val="20"/>
          <w:szCs w:val="20"/>
          <w:lang w:val="en-US"/>
        </w:rPr>
        <w:t xml:space="preserve">the ability of the transmitter to trigger (re-trigger) for a poll faster etc., to keep the transmission window operation in RLC AM mode moving faster </w:t>
      </w:r>
      <w:r w:rsidR="001A730B" w:rsidRPr="00AA6D0B">
        <w:rPr>
          <w:rFonts w:ascii="Arial" w:hAnsi="Arial" w:cs="Arial"/>
          <w:sz w:val="20"/>
          <w:szCs w:val="20"/>
          <w:lang w:val="en-US"/>
        </w:rPr>
        <w:t>via</w:t>
      </w:r>
      <w:r w:rsidRPr="00AA6D0B">
        <w:rPr>
          <w:rFonts w:ascii="Arial" w:hAnsi="Arial" w:cs="Arial"/>
          <w:sz w:val="20"/>
          <w:szCs w:val="20"/>
          <w:lang w:val="en-US"/>
        </w:rPr>
        <w:t xml:space="preserve"> the increased data-rate operation.</w:t>
      </w:r>
      <w:r w:rsidR="003B2984" w:rsidRPr="00AA6D0B">
        <w:rPr>
          <w:rFonts w:ascii="Arial" w:hAnsi="Arial" w:cs="Arial"/>
          <w:sz w:val="20"/>
          <w:szCs w:val="20"/>
          <w:lang w:val="en-US"/>
        </w:rPr>
        <w:t xml:space="preserve"> </w:t>
      </w:r>
      <w:r w:rsidR="00011B37">
        <w:rPr>
          <w:rFonts w:ascii="Arial" w:hAnsi="Arial" w:cs="Arial"/>
          <w:sz w:val="20"/>
          <w:szCs w:val="20"/>
          <w:lang w:val="en-US"/>
        </w:rPr>
        <w:t xml:space="preserve">Different options to address the issue are also proposed in [2]. </w:t>
      </w:r>
    </w:p>
    <w:p w14:paraId="038DDAA0" w14:textId="77777777" w:rsidR="00F413E9" w:rsidRDefault="00011B37" w:rsidP="00C81900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However, for this aspect, </w:t>
      </w:r>
      <w:r w:rsidR="001B1247" w:rsidRPr="002F2D1D">
        <w:rPr>
          <w:rFonts w:ascii="Arial" w:hAnsi="Arial" w:cs="Arial"/>
          <w:sz w:val="20"/>
          <w:szCs w:val="20"/>
          <w:lang w:val="en-US"/>
        </w:rPr>
        <w:t xml:space="preserve">we don’t think it is relevant. </w:t>
      </w:r>
    </w:p>
    <w:p w14:paraId="6B6FBCF2" w14:textId="636B5C22" w:rsidR="00F413E9" w:rsidRDefault="001B1247" w:rsidP="00C81900">
      <w:pPr>
        <w:rPr>
          <w:rFonts w:ascii="Arial" w:hAnsi="Arial" w:cs="Arial"/>
          <w:sz w:val="20"/>
          <w:szCs w:val="20"/>
          <w:lang w:val="en-US"/>
        </w:rPr>
      </w:pPr>
      <w:r w:rsidRPr="002F2D1D">
        <w:rPr>
          <w:rFonts w:ascii="Arial" w:hAnsi="Arial" w:cs="Arial"/>
          <w:sz w:val="20"/>
          <w:szCs w:val="20"/>
          <w:lang w:val="en-US"/>
        </w:rPr>
        <w:t>In legacy releases, RLC configuration is set per logical channel (LCH</w:t>
      </w:r>
      <w:r w:rsidR="001B46A5">
        <w:rPr>
          <w:rFonts w:ascii="Arial" w:hAnsi="Arial" w:cs="Arial"/>
          <w:sz w:val="20"/>
          <w:szCs w:val="20"/>
          <w:lang w:val="en-US"/>
        </w:rPr>
        <w:t>)</w:t>
      </w:r>
      <w:r w:rsidRPr="002F2D1D">
        <w:rPr>
          <w:rFonts w:ascii="Arial" w:hAnsi="Arial" w:cs="Arial"/>
          <w:sz w:val="20"/>
          <w:szCs w:val="20"/>
          <w:lang w:val="en-US"/>
        </w:rPr>
        <w:t>. This provide</w:t>
      </w:r>
      <w:r w:rsidR="00EF1162">
        <w:rPr>
          <w:rFonts w:ascii="Arial" w:hAnsi="Arial" w:cs="Arial"/>
          <w:sz w:val="20"/>
          <w:szCs w:val="20"/>
          <w:lang w:val="en-US"/>
        </w:rPr>
        <w:t>s</w:t>
      </w:r>
      <w:r w:rsidRPr="002F2D1D">
        <w:rPr>
          <w:rFonts w:ascii="Arial" w:hAnsi="Arial" w:cs="Arial"/>
          <w:sz w:val="20"/>
          <w:szCs w:val="20"/>
          <w:lang w:val="en-US"/>
        </w:rPr>
        <w:t xml:space="preserve"> sufficient configuration granularity</w:t>
      </w:r>
      <w:r w:rsidR="001422E3">
        <w:rPr>
          <w:rFonts w:ascii="Arial" w:hAnsi="Arial" w:cs="Arial"/>
          <w:sz w:val="20"/>
          <w:szCs w:val="20"/>
          <w:lang w:val="en-US"/>
        </w:rPr>
        <w:t xml:space="preserve"> for RLC</w:t>
      </w:r>
      <w:r w:rsidRPr="002F2D1D">
        <w:rPr>
          <w:rFonts w:ascii="Arial" w:hAnsi="Arial" w:cs="Arial"/>
          <w:sz w:val="20"/>
          <w:szCs w:val="20"/>
          <w:lang w:val="en-US"/>
        </w:rPr>
        <w:t>.</w:t>
      </w:r>
    </w:p>
    <w:p w14:paraId="1417C8CF" w14:textId="77777777" w:rsidR="00F413E9" w:rsidRDefault="00F413E9" w:rsidP="00F413E9">
      <w:pPr>
        <w:rPr>
          <w:rFonts w:ascii="Arial" w:hAnsi="Arial" w:cs="Arial"/>
          <w:sz w:val="20"/>
          <w:szCs w:val="20"/>
          <w:lang w:val="en-US"/>
        </w:rPr>
      </w:pPr>
    </w:p>
    <w:p w14:paraId="6F7F5BA7" w14:textId="77777777" w:rsidR="00F413E9" w:rsidRPr="00F413E9" w:rsidRDefault="00F413E9" w:rsidP="00F413E9">
      <w:pPr>
        <w:pStyle w:val="Observation"/>
      </w:pPr>
      <w:bookmarkStart w:id="14" w:name="_Toc79094116"/>
      <w:r>
        <w:t xml:space="preserve">The </w:t>
      </w:r>
      <w:r w:rsidRPr="001B1247">
        <w:rPr>
          <w:rFonts w:cs="Arial"/>
        </w:rPr>
        <w:t>RLC configuration is per logical channel (LCH</w:t>
      </w:r>
      <w:r>
        <w:rPr>
          <w:rFonts w:cs="Arial"/>
        </w:rPr>
        <w:t>), which is already able to give sufficient configuration granularity for RLC.</w:t>
      </w:r>
      <w:bookmarkEnd w:id="14"/>
    </w:p>
    <w:p w14:paraId="1B99CF58" w14:textId="05CE892C" w:rsidR="00C81900" w:rsidRPr="000A1EE6" w:rsidRDefault="001B1247" w:rsidP="00C81900">
      <w:pPr>
        <w:rPr>
          <w:rFonts w:ascii="Arial" w:hAnsi="Arial" w:cs="Arial"/>
          <w:bCs/>
          <w:sz w:val="20"/>
          <w:szCs w:val="20"/>
          <w:lang w:val="en-US" w:eastAsia="ko-KR"/>
        </w:rPr>
      </w:pPr>
      <w:r w:rsidRPr="00013BFE">
        <w:rPr>
          <w:rFonts w:ascii="Arial" w:hAnsi="Arial" w:cs="Arial"/>
          <w:bCs/>
          <w:sz w:val="20"/>
          <w:szCs w:val="20"/>
          <w:lang w:val="en-US"/>
        </w:rPr>
        <w:t xml:space="preserve">In addition, </w:t>
      </w:r>
      <w:r w:rsidR="00C81900" w:rsidRPr="000A1EE6">
        <w:rPr>
          <w:rFonts w:ascii="Arial" w:hAnsi="Arial" w:cs="Arial"/>
          <w:bCs/>
          <w:sz w:val="20"/>
          <w:szCs w:val="20"/>
          <w:lang w:val="en-US"/>
        </w:rPr>
        <w:t>t</w:t>
      </w:r>
      <w:r w:rsidR="00C81900" w:rsidRPr="000A1EE6">
        <w:rPr>
          <w:rFonts w:ascii="Arial" w:hAnsi="Arial" w:cs="Arial"/>
          <w:bCs/>
          <w:sz w:val="20"/>
          <w:szCs w:val="20"/>
          <w:lang w:val="en-US" w:eastAsia="ko-KR"/>
        </w:rPr>
        <w:t xml:space="preserve">he Logical Channel Prioritization (LCP) procedure </w:t>
      </w:r>
      <w:r w:rsidR="00AD5CC2">
        <w:rPr>
          <w:rFonts w:ascii="Arial" w:hAnsi="Arial" w:cs="Arial"/>
          <w:bCs/>
          <w:sz w:val="20"/>
          <w:szCs w:val="20"/>
          <w:lang w:val="en-US" w:eastAsia="ko-KR"/>
        </w:rPr>
        <w:t xml:space="preserve">at UE </w:t>
      </w:r>
      <w:r w:rsidR="00436676" w:rsidRPr="00C931D0">
        <w:rPr>
          <w:rFonts w:ascii="Arial" w:hAnsi="Arial" w:cs="Arial"/>
          <w:sz w:val="20"/>
          <w:szCs w:val="20"/>
          <w:lang w:val="en-US" w:eastAsia="ko-KR"/>
        </w:rPr>
        <w:t>allows the</w:t>
      </w:r>
      <w:r w:rsidR="00C81900">
        <w:rPr>
          <w:rFonts w:ascii="Arial" w:hAnsi="Arial" w:cs="Arial"/>
          <w:bCs/>
          <w:sz w:val="20"/>
          <w:szCs w:val="20"/>
          <w:lang w:val="en-US" w:eastAsia="ko-KR"/>
        </w:rPr>
        <w:t xml:space="preserve"> map</w:t>
      </w:r>
      <w:r w:rsidR="00436676" w:rsidRPr="00C931D0">
        <w:rPr>
          <w:rFonts w:ascii="Arial" w:hAnsi="Arial" w:cs="Arial"/>
          <w:sz w:val="20"/>
          <w:szCs w:val="20"/>
          <w:lang w:val="en-US" w:eastAsia="ko-KR"/>
        </w:rPr>
        <w:t>ping of</w:t>
      </w:r>
      <w:r w:rsidR="00C81900">
        <w:rPr>
          <w:rFonts w:ascii="Arial" w:hAnsi="Arial" w:cs="Arial"/>
          <w:bCs/>
          <w:sz w:val="20"/>
          <w:szCs w:val="20"/>
          <w:lang w:val="en-US" w:eastAsia="ko-KR"/>
        </w:rPr>
        <w:t xml:space="preserve"> logical channels to different serving cells</w:t>
      </w:r>
      <w:r w:rsidR="004643AC">
        <w:rPr>
          <w:rFonts w:ascii="Arial" w:hAnsi="Arial" w:cs="Arial"/>
          <w:bCs/>
          <w:sz w:val="20"/>
          <w:szCs w:val="20"/>
          <w:lang w:val="en-US" w:eastAsia="ko-KR"/>
        </w:rPr>
        <w:t>.</w:t>
      </w:r>
      <w:r w:rsidR="00C81900">
        <w:rPr>
          <w:rFonts w:ascii="Arial" w:hAnsi="Arial" w:cs="Arial"/>
          <w:bCs/>
          <w:sz w:val="20"/>
          <w:szCs w:val="20"/>
          <w:lang w:val="en-US" w:eastAsia="ko-KR"/>
        </w:rPr>
        <w:t xml:space="preserve"> </w:t>
      </w:r>
      <w:r w:rsidR="004643AC">
        <w:rPr>
          <w:rFonts w:ascii="Arial" w:hAnsi="Arial" w:cs="Arial"/>
          <w:bCs/>
          <w:sz w:val="20"/>
          <w:szCs w:val="20"/>
          <w:lang w:val="en-US" w:eastAsia="ko-KR"/>
        </w:rPr>
        <w:t>With</w:t>
      </w:r>
      <w:r w:rsidR="00013BFE">
        <w:rPr>
          <w:rFonts w:ascii="Arial" w:hAnsi="Arial" w:cs="Arial"/>
          <w:bCs/>
          <w:sz w:val="20"/>
          <w:szCs w:val="20"/>
          <w:lang w:val="en-US" w:eastAsia="ko-KR"/>
        </w:rPr>
        <w:t xml:space="preserve"> at least the following existing mapping restriction</w:t>
      </w:r>
      <w:r w:rsidR="004643AC">
        <w:rPr>
          <w:rFonts w:ascii="Arial" w:hAnsi="Arial" w:cs="Arial"/>
          <w:bCs/>
          <w:sz w:val="20"/>
          <w:szCs w:val="20"/>
          <w:lang w:val="en-US" w:eastAsia="ko-KR"/>
        </w:rPr>
        <w:t xml:space="preserve">, it is possible to </w:t>
      </w:r>
      <w:r w:rsidR="004B7943">
        <w:rPr>
          <w:rFonts w:ascii="Arial" w:hAnsi="Arial" w:cs="Arial"/>
          <w:bCs/>
          <w:sz w:val="20"/>
          <w:szCs w:val="20"/>
          <w:lang w:val="en-US" w:eastAsia="ko-KR"/>
        </w:rPr>
        <w:t xml:space="preserve">provide differentiated treatment for </w:t>
      </w:r>
      <w:r w:rsidR="004643AC">
        <w:rPr>
          <w:rFonts w:ascii="Arial" w:hAnsi="Arial" w:cs="Arial"/>
          <w:bCs/>
          <w:sz w:val="20"/>
          <w:szCs w:val="20"/>
          <w:lang w:val="en-US" w:eastAsia="ko-KR"/>
        </w:rPr>
        <w:t>different service</w:t>
      </w:r>
      <w:r w:rsidR="004B7943">
        <w:rPr>
          <w:rFonts w:ascii="Arial" w:hAnsi="Arial" w:cs="Arial"/>
          <w:bCs/>
          <w:sz w:val="20"/>
          <w:szCs w:val="20"/>
          <w:lang w:val="en-US" w:eastAsia="ko-KR"/>
        </w:rPr>
        <w:t>s</w:t>
      </w:r>
      <w:r w:rsidR="004643AC">
        <w:rPr>
          <w:rFonts w:ascii="Arial" w:hAnsi="Arial" w:cs="Arial"/>
          <w:bCs/>
          <w:sz w:val="20"/>
          <w:szCs w:val="20"/>
          <w:lang w:val="en-US" w:eastAsia="ko-KR"/>
        </w:rPr>
        <w:t xml:space="preserve">: </w:t>
      </w:r>
    </w:p>
    <w:p w14:paraId="4D371013" w14:textId="55DB77B5" w:rsidR="00C81900" w:rsidRDefault="00C81900" w:rsidP="00F413E9">
      <w:pPr>
        <w:pStyle w:val="B1"/>
        <w:rPr>
          <w:rFonts w:ascii="Arial" w:hAnsi="Arial" w:cs="Arial"/>
          <w:bCs/>
          <w:lang w:eastAsia="ko-KR"/>
        </w:rPr>
      </w:pPr>
      <w:r w:rsidRPr="000A1EE6">
        <w:rPr>
          <w:rFonts w:ascii="Arial" w:hAnsi="Arial" w:cs="Arial"/>
          <w:bCs/>
          <w:lang w:eastAsia="ko-KR"/>
        </w:rPr>
        <w:t>-</w:t>
      </w:r>
      <w:r w:rsidRPr="000A1EE6">
        <w:rPr>
          <w:rFonts w:ascii="Arial" w:hAnsi="Arial" w:cs="Arial"/>
          <w:bCs/>
          <w:lang w:eastAsia="ko-KR"/>
        </w:rPr>
        <w:tab/>
      </w:r>
      <w:proofErr w:type="spellStart"/>
      <w:r w:rsidRPr="000A1EE6">
        <w:rPr>
          <w:rFonts w:ascii="Arial" w:hAnsi="Arial" w:cs="Arial"/>
          <w:bCs/>
          <w:i/>
          <w:lang w:eastAsia="ko-KR"/>
        </w:rPr>
        <w:t>allowedServingCells</w:t>
      </w:r>
      <w:proofErr w:type="spellEnd"/>
      <w:r w:rsidRPr="000A1EE6">
        <w:rPr>
          <w:rFonts w:ascii="Arial" w:hAnsi="Arial" w:cs="Arial"/>
          <w:bCs/>
          <w:lang w:eastAsia="ko-KR"/>
        </w:rPr>
        <w:t xml:space="preserve"> which sets the allowed cell(s) for </w:t>
      </w:r>
      <w:proofErr w:type="gramStart"/>
      <w:r w:rsidRPr="000A1EE6">
        <w:rPr>
          <w:rFonts w:ascii="Arial" w:hAnsi="Arial" w:cs="Arial"/>
          <w:bCs/>
          <w:lang w:eastAsia="ko-KR"/>
        </w:rPr>
        <w:t>transmission;</w:t>
      </w:r>
      <w:proofErr w:type="gramEnd"/>
      <w:r w:rsidRPr="000A1EE6">
        <w:rPr>
          <w:rFonts w:ascii="Arial" w:hAnsi="Arial" w:cs="Arial"/>
          <w:bCs/>
          <w:lang w:eastAsia="ko-KR"/>
        </w:rPr>
        <w:tab/>
      </w:r>
    </w:p>
    <w:p w14:paraId="30418F8A" w14:textId="601E6C2A" w:rsidR="00F413E9" w:rsidRDefault="009B640D" w:rsidP="00F413E9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</w:t>
      </w:r>
      <w:r w:rsidR="007C3707">
        <w:rPr>
          <w:rFonts w:ascii="Arial" w:hAnsi="Arial" w:cs="Arial"/>
          <w:sz w:val="20"/>
          <w:szCs w:val="20"/>
          <w:lang w:val="en-US"/>
        </w:rPr>
        <w:t xml:space="preserve">he uplink </w:t>
      </w:r>
      <w:r w:rsidR="00740AB3" w:rsidRPr="00B23308">
        <w:rPr>
          <w:rFonts w:ascii="Arial" w:hAnsi="Arial" w:cs="Arial"/>
          <w:sz w:val="20"/>
          <w:szCs w:val="20"/>
          <w:lang w:val="en-US"/>
        </w:rPr>
        <w:t xml:space="preserve">logical channels carrying data with different service requirements can be mapped to different serving cells. Thus, </w:t>
      </w:r>
      <w:r w:rsidR="00013BFE" w:rsidRPr="000A1EE6">
        <w:rPr>
          <w:rFonts w:ascii="Arial" w:hAnsi="Arial" w:cs="Arial"/>
          <w:sz w:val="20"/>
          <w:szCs w:val="20"/>
          <w:lang w:val="en-US"/>
        </w:rPr>
        <w:t>it i</w:t>
      </w:r>
      <w:r w:rsidR="00013BFE">
        <w:rPr>
          <w:rFonts w:ascii="Arial" w:hAnsi="Arial" w:cs="Arial"/>
          <w:sz w:val="20"/>
          <w:szCs w:val="20"/>
          <w:lang w:val="en-US"/>
        </w:rPr>
        <w:t>s already feasible to map delay critical service</w:t>
      </w:r>
      <w:r w:rsidR="00740AB3" w:rsidRPr="00B23308">
        <w:rPr>
          <w:rFonts w:ascii="Arial" w:hAnsi="Arial" w:cs="Arial"/>
          <w:sz w:val="20"/>
          <w:szCs w:val="20"/>
          <w:lang w:val="en-US"/>
        </w:rPr>
        <w:t>s</w:t>
      </w:r>
      <w:r w:rsidR="00013BFE">
        <w:rPr>
          <w:rFonts w:ascii="Arial" w:hAnsi="Arial" w:cs="Arial"/>
          <w:sz w:val="20"/>
          <w:szCs w:val="20"/>
          <w:lang w:val="en-US"/>
        </w:rPr>
        <w:t xml:space="preserve"> to a serving cell in </w:t>
      </w:r>
      <w:r w:rsidR="00063568">
        <w:rPr>
          <w:rFonts w:ascii="Arial" w:hAnsi="Arial" w:cs="Arial"/>
          <w:sz w:val="20"/>
          <w:szCs w:val="20"/>
          <w:lang w:val="en-US"/>
        </w:rPr>
        <w:t>71 GHz</w:t>
      </w:r>
      <w:r w:rsidR="00013BFE">
        <w:rPr>
          <w:rFonts w:ascii="Arial" w:hAnsi="Arial" w:cs="Arial"/>
          <w:sz w:val="20"/>
          <w:szCs w:val="20"/>
          <w:lang w:val="en-US"/>
        </w:rPr>
        <w:t xml:space="preserve">, meanwhile, to map a </w:t>
      </w:r>
      <w:r w:rsidR="00063568">
        <w:rPr>
          <w:rFonts w:ascii="Arial" w:hAnsi="Arial" w:cs="Arial"/>
          <w:sz w:val="20"/>
          <w:szCs w:val="20"/>
          <w:lang w:val="en-US"/>
        </w:rPr>
        <w:t>non-delay</w:t>
      </w:r>
      <w:r w:rsidR="00013BFE">
        <w:rPr>
          <w:rFonts w:ascii="Arial" w:hAnsi="Arial" w:cs="Arial"/>
          <w:sz w:val="20"/>
          <w:szCs w:val="20"/>
          <w:lang w:val="en-US"/>
        </w:rPr>
        <w:t xml:space="preserve"> critical service to another serving cell in </w:t>
      </w:r>
      <w:r w:rsidR="00063568">
        <w:rPr>
          <w:rFonts w:ascii="Arial" w:hAnsi="Arial" w:cs="Arial"/>
          <w:sz w:val="20"/>
          <w:szCs w:val="20"/>
          <w:lang w:val="en-US"/>
        </w:rPr>
        <w:t>lower frequency regions (</w:t>
      </w:r>
      <w:proofErr w:type="gramStart"/>
      <w:r w:rsidR="00063568">
        <w:rPr>
          <w:rFonts w:ascii="Arial" w:hAnsi="Arial" w:cs="Arial"/>
          <w:sz w:val="20"/>
          <w:szCs w:val="20"/>
          <w:lang w:val="en-US"/>
        </w:rPr>
        <w:t>e.g.</w:t>
      </w:r>
      <w:proofErr w:type="gramEnd"/>
      <w:r w:rsidR="00063568">
        <w:rPr>
          <w:rFonts w:ascii="Arial" w:hAnsi="Arial" w:cs="Arial"/>
          <w:sz w:val="20"/>
          <w:szCs w:val="20"/>
          <w:lang w:val="en-US"/>
        </w:rPr>
        <w:t xml:space="preserve"> </w:t>
      </w:r>
      <w:r w:rsidR="00013BFE">
        <w:rPr>
          <w:rFonts w:ascii="Arial" w:hAnsi="Arial" w:cs="Arial"/>
          <w:sz w:val="20"/>
          <w:szCs w:val="20"/>
          <w:lang w:val="en-US"/>
        </w:rPr>
        <w:t>FR1 or FR2-1</w:t>
      </w:r>
      <w:r w:rsidR="00063568">
        <w:rPr>
          <w:rFonts w:ascii="Arial" w:hAnsi="Arial" w:cs="Arial"/>
          <w:sz w:val="20"/>
          <w:szCs w:val="20"/>
          <w:lang w:val="en-US"/>
        </w:rPr>
        <w:t>)</w:t>
      </w:r>
      <w:r w:rsidR="00013BFE">
        <w:rPr>
          <w:rFonts w:ascii="Arial" w:hAnsi="Arial" w:cs="Arial"/>
          <w:sz w:val="20"/>
          <w:szCs w:val="20"/>
          <w:lang w:val="en-US"/>
        </w:rPr>
        <w:t xml:space="preserve">. </w:t>
      </w:r>
      <w:r w:rsidR="00F413E9">
        <w:rPr>
          <w:rFonts w:ascii="Arial" w:hAnsi="Arial" w:cs="Arial"/>
          <w:sz w:val="20"/>
          <w:szCs w:val="20"/>
          <w:lang w:val="en-US"/>
        </w:rPr>
        <w:t xml:space="preserve">Similarly, </w:t>
      </w:r>
      <w:r w:rsidR="00787524">
        <w:rPr>
          <w:rFonts w:ascii="Arial" w:hAnsi="Arial" w:cs="Arial"/>
          <w:sz w:val="20"/>
          <w:szCs w:val="20"/>
          <w:lang w:val="en-US"/>
        </w:rPr>
        <w:t xml:space="preserve">for each downlink logical channel, </w:t>
      </w:r>
      <w:r w:rsidR="00F413E9">
        <w:rPr>
          <w:rFonts w:ascii="Arial" w:hAnsi="Arial" w:cs="Arial"/>
          <w:sz w:val="20"/>
          <w:szCs w:val="20"/>
          <w:lang w:val="en-US"/>
        </w:rPr>
        <w:t>the gNB</w:t>
      </w:r>
      <w:r w:rsidR="00816CBB">
        <w:rPr>
          <w:rFonts w:ascii="Arial" w:hAnsi="Arial" w:cs="Arial"/>
          <w:sz w:val="20"/>
          <w:szCs w:val="20"/>
          <w:lang w:val="en-US"/>
        </w:rPr>
        <w:t xml:space="preserve"> can determine which serving cell via which </w:t>
      </w:r>
      <w:r w:rsidR="00787524">
        <w:rPr>
          <w:rFonts w:ascii="Arial" w:hAnsi="Arial" w:cs="Arial"/>
          <w:sz w:val="20"/>
          <w:szCs w:val="20"/>
          <w:lang w:val="en-US"/>
        </w:rPr>
        <w:t xml:space="preserve">the logical channel can </w:t>
      </w:r>
      <w:r w:rsidR="00816CBB">
        <w:rPr>
          <w:rFonts w:ascii="Arial" w:hAnsi="Arial" w:cs="Arial"/>
          <w:sz w:val="20"/>
          <w:szCs w:val="20"/>
          <w:lang w:val="en-US"/>
        </w:rPr>
        <w:t>be transmitted to the UE</w:t>
      </w:r>
      <w:r w:rsidR="00F413E9">
        <w:rPr>
          <w:rFonts w:ascii="Arial" w:hAnsi="Arial" w:cs="Arial"/>
          <w:sz w:val="20"/>
          <w:szCs w:val="20"/>
          <w:lang w:val="en-US"/>
        </w:rPr>
        <w:t>.</w:t>
      </w:r>
      <w:r w:rsidR="000F3A6D">
        <w:rPr>
          <w:rFonts w:ascii="Arial" w:hAnsi="Arial" w:cs="Arial"/>
          <w:sz w:val="20"/>
          <w:szCs w:val="20"/>
          <w:lang w:val="en-US"/>
        </w:rPr>
        <w:t xml:space="preserve"> In this way, different downlink logical channels towards the same UE can be mapped to different serving cells.</w:t>
      </w:r>
    </w:p>
    <w:p w14:paraId="580CCCB0" w14:textId="4DDC4C36" w:rsidR="008C48FE" w:rsidRPr="00E75B11" w:rsidRDefault="008C48FE" w:rsidP="008C48FE">
      <w:pPr>
        <w:pStyle w:val="Observation"/>
      </w:pPr>
      <w:bookmarkStart w:id="15" w:name="_Toc79094117"/>
      <w:r>
        <w:t>The existing LCP procedure</w:t>
      </w:r>
      <w:r w:rsidR="0012201A">
        <w:t xml:space="preserve"> at UE</w:t>
      </w:r>
      <w:r>
        <w:t xml:space="preserve"> is already feasible to map </w:t>
      </w:r>
      <w:r w:rsidR="0012201A">
        <w:t xml:space="preserve">uplink </w:t>
      </w:r>
      <w:r>
        <w:t>services/LCHs to different serving cells</w:t>
      </w:r>
      <w:r w:rsidRPr="001B1247">
        <w:rPr>
          <w:rFonts w:cs="Arial"/>
        </w:rPr>
        <w:t>.</w:t>
      </w:r>
      <w:bookmarkEnd w:id="15"/>
    </w:p>
    <w:p w14:paraId="059A939E" w14:textId="5902DA72" w:rsidR="00595686" w:rsidRPr="001B1247" w:rsidRDefault="000F3A6D" w:rsidP="00595686">
      <w:pPr>
        <w:pStyle w:val="Observation"/>
      </w:pPr>
      <w:bookmarkStart w:id="16" w:name="_Toc79094118"/>
      <w:r>
        <w:rPr>
          <w:rFonts w:cs="Arial"/>
        </w:rPr>
        <w:t xml:space="preserve">It is up to </w:t>
      </w:r>
      <w:proofErr w:type="spellStart"/>
      <w:r>
        <w:rPr>
          <w:rFonts w:cs="Arial"/>
        </w:rPr>
        <w:t>gNB’s</w:t>
      </w:r>
      <w:proofErr w:type="spellEnd"/>
      <w:r>
        <w:rPr>
          <w:rFonts w:cs="Arial"/>
        </w:rPr>
        <w:t xml:space="preserve"> implementation to map different downlink LCHs towards the same UE to different serving cells</w:t>
      </w:r>
      <w:r w:rsidR="00595686">
        <w:rPr>
          <w:rFonts w:cs="Arial"/>
        </w:rPr>
        <w:t>.</w:t>
      </w:r>
      <w:bookmarkEnd w:id="16"/>
      <w:r w:rsidR="00595686">
        <w:rPr>
          <w:rFonts w:cs="Arial"/>
        </w:rPr>
        <w:t xml:space="preserve"> </w:t>
      </w:r>
    </w:p>
    <w:p w14:paraId="53049D7D" w14:textId="18272851" w:rsidR="00511E07" w:rsidRDefault="00013BFE" w:rsidP="000A1EE6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All in all, </w:t>
      </w:r>
      <w:r w:rsidR="00550B79">
        <w:rPr>
          <w:rFonts w:ascii="Arial" w:hAnsi="Arial" w:cs="Arial"/>
          <w:sz w:val="20"/>
          <w:szCs w:val="20"/>
          <w:lang w:val="en-US"/>
        </w:rPr>
        <w:t>the gNB can provide proper RLC configurations for both directions (uplink and downlink) to be aligned with the properties or radio conditions of each serving cell</w:t>
      </w:r>
      <w:r>
        <w:rPr>
          <w:rFonts w:ascii="Arial" w:hAnsi="Arial" w:cs="Arial"/>
          <w:sz w:val="20"/>
          <w:szCs w:val="20"/>
          <w:lang w:val="en-US"/>
        </w:rPr>
        <w:t xml:space="preserve">. </w:t>
      </w:r>
    </w:p>
    <w:p w14:paraId="6BB69A2D" w14:textId="48F937E0" w:rsidR="005A55AA" w:rsidRPr="001B1247" w:rsidRDefault="005A55AA" w:rsidP="005A55AA">
      <w:pPr>
        <w:pStyle w:val="Observation"/>
      </w:pPr>
      <w:bookmarkStart w:id="17" w:name="_Toc79094119"/>
      <w:r>
        <w:rPr>
          <w:rFonts w:cs="Arial"/>
        </w:rPr>
        <w:t xml:space="preserve">The parameters and timers in the RLC configuration of each logical channel can be chosen </w:t>
      </w:r>
      <w:r w:rsidR="00333923">
        <w:rPr>
          <w:rFonts w:cs="Arial"/>
        </w:rPr>
        <w:t xml:space="preserve">by the gNB </w:t>
      </w:r>
      <w:r>
        <w:rPr>
          <w:rFonts w:cs="Arial"/>
        </w:rPr>
        <w:t>to fit the properties of its underlying serving cell.</w:t>
      </w:r>
      <w:bookmarkEnd w:id="17"/>
      <w:r>
        <w:rPr>
          <w:rFonts w:cs="Arial"/>
        </w:rPr>
        <w:t xml:space="preserve"> </w:t>
      </w:r>
    </w:p>
    <w:p w14:paraId="3AEF4A30" w14:textId="786197AC" w:rsidR="00013BFE" w:rsidRDefault="00013BFE" w:rsidP="000A1EE6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Therefore, we would like to make the following proposal</w:t>
      </w:r>
    </w:p>
    <w:p w14:paraId="7F107433" w14:textId="77777777" w:rsidR="002D665B" w:rsidRPr="002D665B" w:rsidRDefault="002D665B" w:rsidP="000A1EE6">
      <w:pPr>
        <w:rPr>
          <w:rFonts w:ascii="Arial" w:hAnsi="Arial" w:cs="Arial"/>
          <w:sz w:val="20"/>
          <w:szCs w:val="20"/>
          <w:lang w:val="en-GB"/>
        </w:rPr>
      </w:pPr>
    </w:p>
    <w:p w14:paraId="35AAF3BA" w14:textId="19026B84" w:rsidR="00A14210" w:rsidRPr="0013140C" w:rsidRDefault="004B6D71" w:rsidP="00A14210">
      <w:pPr>
        <w:pStyle w:val="Proposal"/>
      </w:pPr>
      <w:bookmarkStart w:id="18" w:name="_Toc79094123"/>
      <w:bookmarkEnd w:id="10"/>
      <w:r>
        <w:t xml:space="preserve">For </w:t>
      </w:r>
      <w:r w:rsidR="0010270A">
        <w:t>CA operation</w:t>
      </w:r>
      <w:r>
        <w:t xml:space="preserve"> in 71 GHz </w:t>
      </w:r>
      <w:r w:rsidRPr="00B23308">
        <w:t xml:space="preserve">using higher </w:t>
      </w:r>
      <w:r>
        <w:t xml:space="preserve">SCS (i.e., 480 </w:t>
      </w:r>
      <w:r w:rsidR="00DB18F4">
        <w:t>k</w:t>
      </w:r>
      <w:r>
        <w:t xml:space="preserve">Hz and 960 </w:t>
      </w:r>
      <w:r w:rsidR="00DB18F4">
        <w:t>k</w:t>
      </w:r>
      <w:r>
        <w:t>Hz)</w:t>
      </w:r>
      <w:r w:rsidR="0010270A">
        <w:t>, n</w:t>
      </w:r>
      <w:r w:rsidR="00013BFE" w:rsidRPr="00B23308">
        <w:t xml:space="preserve">o spec impact is foreseen for </w:t>
      </w:r>
      <w:r w:rsidR="00F434AA" w:rsidRPr="00B23308">
        <w:t xml:space="preserve">handling </w:t>
      </w:r>
      <w:r w:rsidR="004F217B">
        <w:t>RLC feedback</w:t>
      </w:r>
      <w:r w:rsidR="00A14210" w:rsidRPr="0013140C">
        <w:t>.</w:t>
      </w:r>
      <w:bookmarkEnd w:id="18"/>
    </w:p>
    <w:p w14:paraId="0CF6040A" w14:textId="04F54237" w:rsidR="00064E39" w:rsidRPr="00CE0424" w:rsidRDefault="00E97523" w:rsidP="00064E39">
      <w:pPr>
        <w:pStyle w:val="Heading1"/>
      </w:pPr>
      <w:bookmarkStart w:id="19" w:name="_Toc70424553"/>
      <w:bookmarkStart w:id="20" w:name="_Ref189046994"/>
      <w:bookmarkEnd w:id="19"/>
      <w:r>
        <w:t xml:space="preserve">3 </w:t>
      </w:r>
      <w:r w:rsidR="00064E39" w:rsidRPr="00CE0424">
        <w:t>Conclusion</w:t>
      </w:r>
    </w:p>
    <w:p w14:paraId="5505AD1A" w14:textId="77777777" w:rsidR="00064E39" w:rsidRDefault="00064E39" w:rsidP="00064E39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106B41DB" w14:textId="0F63DD64" w:rsidR="003938BC" w:rsidRDefault="00064E3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79094107" w:history="1">
        <w:r w:rsidR="003938BC" w:rsidRPr="0096736E">
          <w:rPr>
            <w:rStyle w:val="Hyperlink"/>
            <w:noProof/>
          </w:rPr>
          <w:t>Observation 1</w:t>
        </w:r>
        <w:r w:rsidR="003938B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3938BC" w:rsidRPr="0096736E">
          <w:rPr>
            <w:rStyle w:val="Hyperlink"/>
            <w:noProof/>
          </w:rPr>
          <w:t>Up to Rel-16, CA operation supports the scenarios including intra-band CA, inter-band CA and inter band CA between FR1 and FR2.</w:t>
        </w:r>
      </w:hyperlink>
    </w:p>
    <w:p w14:paraId="7DCA38A9" w14:textId="42195044" w:rsidR="003938BC" w:rsidRDefault="003938B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79094108" w:history="1">
        <w:r w:rsidRPr="0096736E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96736E">
          <w:rPr>
            <w:rStyle w:val="Hyperlink"/>
            <w:noProof/>
          </w:rPr>
          <w:t>Up to Rel-16, CA operation supports any combination of the SCS in CCs.</w:t>
        </w:r>
      </w:hyperlink>
    </w:p>
    <w:p w14:paraId="51EC9DE2" w14:textId="266A3B76" w:rsidR="003938BC" w:rsidRDefault="003938B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79094109" w:history="1">
        <w:r w:rsidRPr="0096736E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96736E">
          <w:rPr>
            <w:rStyle w:val="Hyperlink"/>
            <w:noProof/>
          </w:rPr>
          <w:t>It is straightforward to assume the same operation scenarios as in the current releases for CA operation in 71 GHz, i.e.,</w:t>
        </w:r>
      </w:hyperlink>
    </w:p>
    <w:p w14:paraId="7D71D5EB" w14:textId="1475E555" w:rsidR="003938BC" w:rsidRDefault="003938B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79094110" w:history="1">
        <w:r w:rsidRPr="0096736E">
          <w:rPr>
            <w:rStyle w:val="Hyperlink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96736E">
          <w:rPr>
            <w:rStyle w:val="Hyperlink"/>
            <w:noProof/>
          </w:rPr>
          <w:t>Intra-band CA</w:t>
        </w:r>
      </w:hyperlink>
    </w:p>
    <w:p w14:paraId="13288B04" w14:textId="310FA0EB" w:rsidR="003938BC" w:rsidRDefault="003938B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79094111" w:history="1">
        <w:r w:rsidRPr="0096736E">
          <w:rPr>
            <w:rStyle w:val="Hyperlink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96736E">
          <w:rPr>
            <w:rStyle w:val="Hyperlink"/>
            <w:noProof/>
          </w:rPr>
          <w:t>Inter-band CA</w:t>
        </w:r>
      </w:hyperlink>
    </w:p>
    <w:p w14:paraId="1569C8A3" w14:textId="0C9834BE" w:rsidR="003938BC" w:rsidRDefault="003938B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79094112" w:history="1">
        <w:r w:rsidRPr="0096736E">
          <w:rPr>
            <w:rStyle w:val="Hyperlink"/>
            <w:noProof/>
          </w:rPr>
          <w:t>c.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96736E">
          <w:rPr>
            <w:rStyle w:val="Hyperlink"/>
            <w:noProof/>
          </w:rPr>
          <w:t>Inter-band CA between FR1 and FR2.</w:t>
        </w:r>
      </w:hyperlink>
    </w:p>
    <w:p w14:paraId="1642C0D3" w14:textId="21C72417" w:rsidR="003938BC" w:rsidRDefault="003938B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79094113" w:history="1">
        <w:r w:rsidRPr="0096736E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96736E">
          <w:rPr>
            <w:rStyle w:val="Hyperlink"/>
            <w:noProof/>
          </w:rPr>
          <w:t>Same as in the current releases, CA operation in 71 GHz supports any combination of the SCS in CCs.</w:t>
        </w:r>
      </w:hyperlink>
    </w:p>
    <w:p w14:paraId="19EC2D8E" w14:textId="3F854EE0" w:rsidR="003938BC" w:rsidRDefault="003938B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79094114" w:history="1">
        <w:r w:rsidRPr="0096736E">
          <w:rPr>
            <w:rStyle w:val="Hyperlink"/>
            <w:noProof/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96736E">
          <w:rPr>
            <w:rStyle w:val="Hyperlink"/>
            <w:rFonts w:cs="Arial"/>
            <w:noProof/>
          </w:rPr>
          <w:t>For CA operation in 71 GHz, the potential spec changes would be only required for application of the new SCS (i.e., 480 kHz and 960 kHz)</w:t>
        </w:r>
        <w:r w:rsidRPr="0096736E">
          <w:rPr>
            <w:rStyle w:val="Hyperlink"/>
            <w:noProof/>
          </w:rPr>
          <w:t>.</w:t>
        </w:r>
      </w:hyperlink>
    </w:p>
    <w:p w14:paraId="149C5E54" w14:textId="59C6BBA7" w:rsidR="003938BC" w:rsidRDefault="003938B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79094115" w:history="1">
        <w:r w:rsidRPr="0096736E">
          <w:rPr>
            <w:rStyle w:val="Hyperlink"/>
            <w:noProof/>
          </w:rPr>
          <w:t>Observation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96736E">
          <w:rPr>
            <w:rStyle w:val="Hyperlink"/>
            <w:noProof/>
          </w:rPr>
          <w:t>Determination of RLC RTT is largely depending on RAN1 discussions.</w:t>
        </w:r>
      </w:hyperlink>
    </w:p>
    <w:p w14:paraId="4DDB89C4" w14:textId="53D561E5" w:rsidR="003938BC" w:rsidRDefault="003938B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79094116" w:history="1">
        <w:r w:rsidRPr="0096736E">
          <w:rPr>
            <w:rStyle w:val="Hyperlink"/>
            <w:noProof/>
          </w:rPr>
          <w:t>Observation 7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96736E">
          <w:rPr>
            <w:rStyle w:val="Hyperlink"/>
            <w:noProof/>
          </w:rPr>
          <w:t xml:space="preserve">The </w:t>
        </w:r>
        <w:r w:rsidRPr="0096736E">
          <w:rPr>
            <w:rStyle w:val="Hyperlink"/>
            <w:rFonts w:cs="Arial"/>
            <w:noProof/>
          </w:rPr>
          <w:t>RLC configuration is per logical channel (LCH), which is already able to give sufficient configuration granularity for RLC.</w:t>
        </w:r>
      </w:hyperlink>
    </w:p>
    <w:p w14:paraId="7A410874" w14:textId="361A882F" w:rsidR="003938BC" w:rsidRDefault="003938B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79094117" w:history="1">
        <w:r w:rsidRPr="0096736E">
          <w:rPr>
            <w:rStyle w:val="Hyperlink"/>
            <w:noProof/>
          </w:rPr>
          <w:t>Observation 8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96736E">
          <w:rPr>
            <w:rStyle w:val="Hyperlink"/>
            <w:noProof/>
          </w:rPr>
          <w:t>The existing LCP procedure at UE is already feasible to map uplink services/LCHs to different serving cells</w:t>
        </w:r>
        <w:r w:rsidRPr="0096736E">
          <w:rPr>
            <w:rStyle w:val="Hyperlink"/>
            <w:rFonts w:cs="Arial"/>
            <w:noProof/>
          </w:rPr>
          <w:t>.</w:t>
        </w:r>
      </w:hyperlink>
    </w:p>
    <w:p w14:paraId="2BEE4BB1" w14:textId="6AAD2AA6" w:rsidR="003938BC" w:rsidRDefault="003938B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79094118" w:history="1">
        <w:r w:rsidRPr="0096736E">
          <w:rPr>
            <w:rStyle w:val="Hyperlink"/>
            <w:noProof/>
          </w:rPr>
          <w:t>Observation 9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96736E">
          <w:rPr>
            <w:rStyle w:val="Hyperlink"/>
            <w:rFonts w:cs="Arial"/>
            <w:noProof/>
          </w:rPr>
          <w:t>It is up to gNB’s implementation to map different downlink LCHs towards the same UE to different serving cells.</w:t>
        </w:r>
      </w:hyperlink>
    </w:p>
    <w:p w14:paraId="6FDAA163" w14:textId="044C073C" w:rsidR="003938BC" w:rsidRDefault="003938B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79094119" w:history="1">
        <w:r w:rsidRPr="0096736E">
          <w:rPr>
            <w:rStyle w:val="Hyperlink"/>
            <w:noProof/>
          </w:rPr>
          <w:t>Observation 10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96736E">
          <w:rPr>
            <w:rStyle w:val="Hyperlink"/>
            <w:rFonts w:cs="Arial"/>
            <w:noProof/>
          </w:rPr>
          <w:t>The parameters and timers in the RLC configuration of each logical channel can be chosen by the gNB to fit the properties of its underlying serving cell.</w:t>
        </w:r>
      </w:hyperlink>
    </w:p>
    <w:p w14:paraId="7DC46F5D" w14:textId="1CD6CE33" w:rsidR="00064E39" w:rsidRDefault="00064E39" w:rsidP="00064E39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3F14E13" w14:textId="77777777" w:rsidR="00064E39" w:rsidRDefault="00064E39" w:rsidP="00064E39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45ABC18D" w14:textId="06E4B5FC" w:rsidR="003938BC" w:rsidRDefault="00064E3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79094120" w:history="1">
        <w:r w:rsidR="003938BC" w:rsidRPr="008A3A98">
          <w:rPr>
            <w:rStyle w:val="Hyperlink"/>
            <w:noProof/>
          </w:rPr>
          <w:t>Proposal 1</w:t>
        </w:r>
        <w:r w:rsidR="003938B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3938BC" w:rsidRPr="008A3A98">
          <w:rPr>
            <w:rStyle w:val="Hyperlink"/>
            <w:noProof/>
          </w:rPr>
          <w:t>For CA operation in 71 GHz, the potential spec changes would be only required for adoption of the new SCS (i.e., 480 kHz and 960 kHz).</w:t>
        </w:r>
      </w:hyperlink>
    </w:p>
    <w:p w14:paraId="692D0C12" w14:textId="49DF6D2A" w:rsidR="003938BC" w:rsidRDefault="003938B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79094121" w:history="1">
        <w:r w:rsidRPr="008A3A98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8A3A98">
          <w:rPr>
            <w:rStyle w:val="Hyperlink"/>
            <w:noProof/>
          </w:rPr>
          <w:t>The existing PDCP SN space is sufficient to cope with the extreme cases in 71 GHz, therefore no spec changes are foreseen for the existing PDCP SN space.</w:t>
        </w:r>
      </w:hyperlink>
    </w:p>
    <w:p w14:paraId="0035042E" w14:textId="0F3648FC" w:rsidR="003938BC" w:rsidRDefault="003938B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79094122" w:history="1">
        <w:r w:rsidRPr="008A3A98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8A3A98">
          <w:rPr>
            <w:rStyle w:val="Hyperlink"/>
            <w:noProof/>
          </w:rPr>
          <w:t xml:space="preserve">When discussing RLC RTT for the SCS of 480 kHz and 960 kHz, adopt </w:t>
        </w:r>
        <w:r w:rsidRPr="008A3A98">
          <w:rPr>
            <w:rStyle w:val="Hyperlink"/>
            <w:rFonts w:cs="Arial"/>
            <w:noProof/>
            <w:lang w:val="en-US"/>
          </w:rPr>
          <w:t>the RLC RTT of 120 kHz as a baseline</w:t>
        </w:r>
        <w:r w:rsidRPr="008A3A98">
          <w:rPr>
            <w:rStyle w:val="Hyperlink"/>
            <w:noProof/>
          </w:rPr>
          <w:t>.</w:t>
        </w:r>
      </w:hyperlink>
    </w:p>
    <w:p w14:paraId="0CEE12EF" w14:textId="358BC998" w:rsidR="003938BC" w:rsidRDefault="003938B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79094123" w:history="1">
        <w:r w:rsidRPr="008A3A98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8A3A98">
          <w:rPr>
            <w:rStyle w:val="Hyperlink"/>
            <w:noProof/>
          </w:rPr>
          <w:t>For CA operation in 71 GHz using higher SCS (i.e., 480 kHz and 960 kHz), no spec impact is foreseen for handling RLC feedback.</w:t>
        </w:r>
      </w:hyperlink>
    </w:p>
    <w:p w14:paraId="6AB824BA" w14:textId="21A495E9" w:rsidR="00064E39" w:rsidRPr="00CE0424" w:rsidRDefault="00064E39" w:rsidP="003C1E4A">
      <w:pPr>
        <w:pStyle w:val="BodyText"/>
      </w:pPr>
      <w:r>
        <w:rPr>
          <w:b/>
          <w:bCs/>
          <w:lang w:val="en-US"/>
        </w:rPr>
        <w:fldChar w:fldCharType="end"/>
      </w:r>
    </w:p>
    <w:p w14:paraId="3565F4E6" w14:textId="1606EE8A" w:rsidR="00064E39" w:rsidRPr="00F011B0" w:rsidRDefault="00324419" w:rsidP="00F011B0">
      <w:pPr>
        <w:pStyle w:val="Heading1"/>
      </w:pPr>
      <w:r>
        <w:t xml:space="preserve">4 </w:t>
      </w:r>
      <w:r w:rsidR="00064E39" w:rsidRPr="00F011B0">
        <w:t>References</w:t>
      </w:r>
    </w:p>
    <w:bookmarkEnd w:id="20"/>
    <w:p w14:paraId="59DCC8E3" w14:textId="7A1CEFA6" w:rsidR="00216006" w:rsidRPr="006B35C3" w:rsidRDefault="00216006" w:rsidP="00216006">
      <w:pPr>
        <w:pStyle w:val="ListParagraph"/>
        <w:widowControl w:val="0"/>
        <w:numPr>
          <w:ilvl w:val="0"/>
          <w:numId w:val="36"/>
        </w:numPr>
        <w:spacing w:before="156" w:after="120"/>
        <w:contextualSpacing/>
        <w:jc w:val="both"/>
        <w:textAlignment w:val="auto"/>
        <w:rPr>
          <w:rFonts w:ascii="Arial" w:hAnsi="Arial" w:cs="Arial"/>
          <w:bCs/>
          <w:sz w:val="20"/>
          <w:szCs w:val="20"/>
          <w:lang w:val="en-GB"/>
        </w:rPr>
      </w:pPr>
      <w:r w:rsidRPr="006B35C3">
        <w:rPr>
          <w:rFonts w:ascii="Arial" w:hAnsi="Arial" w:cs="Arial"/>
          <w:bCs/>
          <w:noProof/>
          <w:sz w:val="20"/>
          <w:szCs w:val="20"/>
        </w:rPr>
        <w:t>RP-21</w:t>
      </w:r>
      <w:r w:rsidRPr="006B35C3">
        <w:rPr>
          <w:rFonts w:ascii="Arial" w:hAnsi="Arial" w:cs="Arial"/>
          <w:bCs/>
          <w:noProof/>
          <w:sz w:val="20"/>
          <w:szCs w:val="20"/>
          <w:lang w:eastAsia="zh-CN"/>
        </w:rPr>
        <w:t>1584</w:t>
      </w:r>
      <w:r w:rsidRPr="006B35C3">
        <w:rPr>
          <w:rFonts w:ascii="Arial" w:hAnsi="Arial" w:cs="Arial"/>
          <w:bCs/>
          <w:sz w:val="20"/>
          <w:szCs w:val="20"/>
        </w:rPr>
        <w:t xml:space="preserve">, </w:t>
      </w:r>
      <w:r w:rsidRPr="006B35C3">
        <w:rPr>
          <w:rFonts w:ascii="Arial" w:eastAsia="Batang" w:hAnsi="Arial" w:cs="Arial"/>
          <w:bCs/>
          <w:sz w:val="20"/>
          <w:szCs w:val="20"/>
          <w:lang w:eastAsia="zh-CN"/>
        </w:rPr>
        <w:t>Revised WID:  Extending current NR operation to 71 GHz</w:t>
      </w:r>
      <w:r w:rsidRPr="006B35C3">
        <w:rPr>
          <w:rFonts w:ascii="Arial" w:hAnsi="Arial" w:cs="Arial"/>
          <w:bCs/>
          <w:sz w:val="20"/>
          <w:szCs w:val="20"/>
        </w:rPr>
        <w:t>, RAN #9</w:t>
      </w:r>
      <w:r w:rsidRPr="006B35C3">
        <w:rPr>
          <w:rFonts w:ascii="Arial" w:hAnsi="Arial" w:cs="Arial"/>
          <w:bCs/>
          <w:sz w:val="20"/>
          <w:szCs w:val="20"/>
          <w:lang w:val="en-US"/>
        </w:rPr>
        <w:t>2</w:t>
      </w:r>
      <w:r w:rsidRPr="006B35C3">
        <w:rPr>
          <w:rFonts w:ascii="Arial" w:hAnsi="Arial" w:cs="Arial"/>
          <w:bCs/>
          <w:sz w:val="20"/>
          <w:szCs w:val="20"/>
        </w:rPr>
        <w:t xml:space="preserve">e, </w:t>
      </w:r>
      <w:r w:rsidRPr="006B35C3">
        <w:rPr>
          <w:rFonts w:ascii="Arial" w:hAnsi="Arial" w:cs="Arial"/>
          <w:bCs/>
          <w:sz w:val="20"/>
          <w:szCs w:val="20"/>
          <w:lang w:val="en-US"/>
        </w:rPr>
        <w:t>June</w:t>
      </w:r>
      <w:r w:rsidRPr="006B35C3">
        <w:rPr>
          <w:rFonts w:ascii="Arial" w:hAnsi="Arial" w:cs="Arial"/>
          <w:bCs/>
          <w:sz w:val="20"/>
          <w:szCs w:val="20"/>
        </w:rPr>
        <w:t xml:space="preserve"> </w:t>
      </w:r>
      <w:r w:rsidRPr="006B35C3">
        <w:rPr>
          <w:rFonts w:ascii="Arial" w:hAnsi="Arial" w:cs="Arial"/>
          <w:bCs/>
          <w:sz w:val="20"/>
          <w:szCs w:val="20"/>
          <w:lang w:val="en-US"/>
        </w:rPr>
        <w:t>14</w:t>
      </w:r>
      <w:r w:rsidRPr="006B35C3">
        <w:rPr>
          <w:rFonts w:ascii="Arial" w:hAnsi="Arial" w:cs="Arial"/>
          <w:bCs/>
          <w:sz w:val="20"/>
          <w:szCs w:val="20"/>
        </w:rPr>
        <w:t xml:space="preserve">- </w:t>
      </w:r>
      <w:r w:rsidRPr="006B35C3">
        <w:rPr>
          <w:rFonts w:ascii="Arial" w:hAnsi="Arial" w:cs="Arial"/>
          <w:bCs/>
          <w:sz w:val="20"/>
          <w:szCs w:val="20"/>
          <w:lang w:val="en-US"/>
        </w:rPr>
        <w:t>June</w:t>
      </w:r>
      <w:r w:rsidRPr="006B35C3">
        <w:rPr>
          <w:rFonts w:ascii="Arial" w:hAnsi="Arial" w:cs="Arial"/>
          <w:bCs/>
          <w:sz w:val="20"/>
          <w:szCs w:val="20"/>
        </w:rPr>
        <w:t xml:space="preserve"> </w:t>
      </w:r>
      <w:r w:rsidRPr="006B35C3">
        <w:rPr>
          <w:rFonts w:ascii="Arial" w:hAnsi="Arial" w:cs="Arial"/>
          <w:bCs/>
          <w:sz w:val="20"/>
          <w:szCs w:val="20"/>
          <w:lang w:val="en-US"/>
        </w:rPr>
        <w:t>18</w:t>
      </w:r>
      <w:r w:rsidRPr="006B35C3">
        <w:rPr>
          <w:rFonts w:ascii="Arial" w:hAnsi="Arial" w:cs="Arial"/>
          <w:bCs/>
          <w:sz w:val="20"/>
          <w:szCs w:val="20"/>
        </w:rPr>
        <w:t>, 2021.</w:t>
      </w:r>
    </w:p>
    <w:p w14:paraId="6F41AD72" w14:textId="2711BD1E" w:rsidR="00D32CEE" w:rsidRDefault="00D32CEE" w:rsidP="004A4B63">
      <w:pPr>
        <w:pStyle w:val="Doc-title"/>
        <w:numPr>
          <w:ilvl w:val="0"/>
          <w:numId w:val="36"/>
        </w:numPr>
        <w:rPr>
          <w:szCs w:val="20"/>
        </w:rPr>
      </w:pPr>
      <w:r>
        <w:rPr>
          <w:szCs w:val="20"/>
        </w:rPr>
        <w:t>R2</w:t>
      </w:r>
      <w:r w:rsidR="00511E07">
        <w:rPr>
          <w:szCs w:val="20"/>
        </w:rPr>
        <w:t>-</w:t>
      </w:r>
      <w:r>
        <w:rPr>
          <w:szCs w:val="20"/>
        </w:rPr>
        <w:t>1702741, PDCP SN, Ericsson, RAN#97bis</w:t>
      </w:r>
    </w:p>
    <w:p w14:paraId="7E3B63FA" w14:textId="1B784026" w:rsidR="004A4B63" w:rsidRPr="00986A48" w:rsidRDefault="00632D26" w:rsidP="004A4B63">
      <w:pPr>
        <w:pStyle w:val="Doc-title"/>
        <w:numPr>
          <w:ilvl w:val="0"/>
          <w:numId w:val="36"/>
        </w:numPr>
        <w:rPr>
          <w:szCs w:val="20"/>
        </w:rPr>
      </w:pPr>
      <w:r w:rsidRPr="008F5C96">
        <w:rPr>
          <w:szCs w:val="20"/>
        </w:rPr>
        <w:t>R2-2106446</w:t>
      </w:r>
      <w:r w:rsidR="00E83D55" w:rsidRPr="006B35C3">
        <w:rPr>
          <w:szCs w:val="20"/>
        </w:rPr>
        <w:t xml:space="preserve">, </w:t>
      </w:r>
      <w:r w:rsidR="004A4B63" w:rsidRPr="006B35C3">
        <w:rPr>
          <w:szCs w:val="20"/>
        </w:rPr>
        <w:t>RAN2 Datapath impact from &gt;52GHz</w:t>
      </w:r>
      <w:r w:rsidR="00E83D55" w:rsidRPr="006B35C3">
        <w:rPr>
          <w:szCs w:val="20"/>
        </w:rPr>
        <w:t xml:space="preserve">, </w:t>
      </w:r>
      <w:r w:rsidR="004A4B63" w:rsidRPr="006B35C3">
        <w:rPr>
          <w:szCs w:val="20"/>
        </w:rPr>
        <w:t>Apple Inc</w:t>
      </w:r>
      <w:r w:rsidR="00E83D55" w:rsidRPr="006B35C3">
        <w:rPr>
          <w:szCs w:val="20"/>
        </w:rPr>
        <w:t>, RAN2#114</w:t>
      </w:r>
    </w:p>
    <w:p w14:paraId="24C620AB" w14:textId="77777777" w:rsidR="003A7EF3" w:rsidRPr="00CE0424" w:rsidRDefault="003A7EF3" w:rsidP="00CE0424">
      <w:pPr>
        <w:pStyle w:val="BodyText"/>
      </w:pPr>
    </w:p>
    <w:sectPr w:rsidR="003A7EF3" w:rsidRPr="00CE0424" w:rsidSect="00064E3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ED1AC9" w14:textId="77777777" w:rsidR="00DB6D30" w:rsidRDefault="00DB6D30">
      <w:r>
        <w:separator/>
      </w:r>
    </w:p>
  </w:endnote>
  <w:endnote w:type="continuationSeparator" w:id="0">
    <w:p w14:paraId="008BC9EF" w14:textId="77777777" w:rsidR="00DB6D30" w:rsidRDefault="00DB6D30">
      <w:r>
        <w:continuationSeparator/>
      </w:r>
    </w:p>
  </w:endnote>
  <w:endnote w:type="continuationNotice" w:id="1">
    <w:p w14:paraId="461D302A" w14:textId="77777777" w:rsidR="00DB6D30" w:rsidRDefault="00DB6D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509A0E" w14:textId="77777777" w:rsidR="00650CEE" w:rsidRDefault="00650C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B55DB2" w14:textId="77777777" w:rsidR="00650CEE" w:rsidRDefault="00650CE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1EDCDD" w14:textId="77777777" w:rsidR="00650CEE" w:rsidRDefault="00650C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653997" w14:textId="77777777" w:rsidR="00DB6D30" w:rsidRDefault="00DB6D30">
      <w:r>
        <w:separator/>
      </w:r>
    </w:p>
  </w:footnote>
  <w:footnote w:type="continuationSeparator" w:id="0">
    <w:p w14:paraId="45FD999D" w14:textId="77777777" w:rsidR="00DB6D30" w:rsidRDefault="00DB6D30">
      <w:r>
        <w:continuationSeparator/>
      </w:r>
    </w:p>
  </w:footnote>
  <w:footnote w:type="continuationNotice" w:id="1">
    <w:p w14:paraId="31EE2D1A" w14:textId="77777777" w:rsidR="00DB6D30" w:rsidRDefault="00DB6D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26AC7" w14:textId="77777777" w:rsidR="00650CEE" w:rsidRDefault="00650CE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A7C09" w14:textId="77777777" w:rsidR="00650CEE" w:rsidRDefault="00650C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8D46EE" w14:textId="77777777" w:rsidR="00650CEE" w:rsidRDefault="00650C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5E005C"/>
    <w:multiLevelType w:val="hybridMultilevel"/>
    <w:tmpl w:val="07D24D2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EB579D"/>
    <w:multiLevelType w:val="hybridMultilevel"/>
    <w:tmpl w:val="BD2822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0FAA129F"/>
    <w:multiLevelType w:val="hybridMultilevel"/>
    <w:tmpl w:val="16ECA29E"/>
    <w:lvl w:ilvl="0" w:tplc="070CA23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CE82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FC0E9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2458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90A92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E6695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A08B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DA441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203F0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FE205B3"/>
    <w:multiLevelType w:val="hybridMultilevel"/>
    <w:tmpl w:val="A4FCE2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A83436"/>
    <w:multiLevelType w:val="hybridMultilevel"/>
    <w:tmpl w:val="5810AF8C"/>
    <w:lvl w:ilvl="0" w:tplc="6AA81E08">
      <w:start w:val="3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E1D6434"/>
    <w:multiLevelType w:val="hybridMultilevel"/>
    <w:tmpl w:val="2F70261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0E77889"/>
    <w:multiLevelType w:val="hybridMultilevel"/>
    <w:tmpl w:val="5712DAF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183EE7"/>
    <w:multiLevelType w:val="hybridMultilevel"/>
    <w:tmpl w:val="DE3C50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050AC7"/>
    <w:multiLevelType w:val="hybridMultilevel"/>
    <w:tmpl w:val="45E6DAF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78D0202"/>
    <w:multiLevelType w:val="hybridMultilevel"/>
    <w:tmpl w:val="74008D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5">
      <w:start w:val="1"/>
      <w:numFmt w:val="upperLetter"/>
      <w:lvlText w:val="%2.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8B2D65"/>
    <w:multiLevelType w:val="hybridMultilevel"/>
    <w:tmpl w:val="76D2D742"/>
    <w:lvl w:ilvl="0" w:tplc="8168F94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B95385D"/>
    <w:multiLevelType w:val="hybridMultilevel"/>
    <w:tmpl w:val="EA1E3E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924"/>
        </w:tabs>
        <w:ind w:left="292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A01852"/>
    <w:multiLevelType w:val="hybridMultilevel"/>
    <w:tmpl w:val="F176D5F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5">
      <w:start w:val="1"/>
      <w:numFmt w:val="upperLetter"/>
      <w:lvlText w:val="%2.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F72F00"/>
    <w:multiLevelType w:val="hybridMultilevel"/>
    <w:tmpl w:val="7D3615BC"/>
    <w:lvl w:ilvl="0" w:tplc="3EDAB784">
      <w:numFmt w:val="bullet"/>
      <w:lvlText w:val="-"/>
      <w:lvlJc w:val="left"/>
      <w:pPr>
        <w:ind w:left="852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5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5B5263"/>
    <w:multiLevelType w:val="hybridMultilevel"/>
    <w:tmpl w:val="DF64B0EC"/>
    <w:lvl w:ilvl="0" w:tplc="85907EC4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7BE2F96"/>
    <w:multiLevelType w:val="hybridMultilevel"/>
    <w:tmpl w:val="149866DA"/>
    <w:lvl w:ilvl="0" w:tplc="D2A6C4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4E1A1F"/>
    <w:multiLevelType w:val="multilevel"/>
    <w:tmpl w:val="A3C898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15E028E"/>
    <w:multiLevelType w:val="hybridMultilevel"/>
    <w:tmpl w:val="51BE547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183F22"/>
    <w:multiLevelType w:val="hybridMultilevel"/>
    <w:tmpl w:val="53F0B1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7BF1A3A"/>
    <w:multiLevelType w:val="hybridMultilevel"/>
    <w:tmpl w:val="BA2846D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B354B8"/>
    <w:multiLevelType w:val="multilevel"/>
    <w:tmpl w:val="FA8C6248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Ericsson Hilda" w:hAnsi="Ericsson Hilda" w:hint="default"/>
        <w:color w:val="auto"/>
      </w:rPr>
    </w:lvl>
    <w:lvl w:ilvl="2">
      <w:start w:val="1"/>
      <w:numFmt w:val="bullet"/>
      <w:lvlText w:val=""/>
      <w:lvlJc w:val="left"/>
      <w:pPr>
        <w:ind w:left="1071" w:hanging="35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428" w:hanging="357"/>
      </w:pPr>
      <w:rPr>
        <w:rFonts w:ascii="Ericsson Hilda" w:hAnsi="Ericsson Hilda" w:hint="default"/>
      </w:rPr>
    </w:lvl>
    <w:lvl w:ilvl="4">
      <w:start w:val="1"/>
      <w:numFmt w:val="bullet"/>
      <w:lvlText w:val=""/>
      <w:lvlJc w:val="left"/>
      <w:pPr>
        <w:ind w:left="1785" w:hanging="357"/>
      </w:pPr>
      <w:rPr>
        <w:rFonts w:ascii="Symbol" w:hAnsi="Symbol" w:hint="default"/>
        <w:color w:val="auto"/>
      </w:rPr>
    </w:lvl>
    <w:lvl w:ilvl="5">
      <w:start w:val="1"/>
      <w:numFmt w:val="decimal"/>
      <w:lvlText w:val=".....%6"/>
      <w:lvlJc w:val="left"/>
      <w:pPr>
        <w:ind w:left="2920" w:hanging="1135"/>
      </w:pPr>
      <w:rPr>
        <w:rFonts w:hint="default"/>
        <w:color w:val="auto"/>
      </w:rPr>
    </w:lvl>
    <w:lvl w:ilvl="6">
      <w:start w:val="1"/>
      <w:numFmt w:val="decimal"/>
      <w:lvlText w:val=".....%7.%6"/>
      <w:lvlJc w:val="left"/>
      <w:pPr>
        <w:ind w:left="2920" w:hanging="1134"/>
      </w:pPr>
      <w:rPr>
        <w:rFonts w:hint="default"/>
        <w:color w:val="auto"/>
      </w:rPr>
    </w:lvl>
    <w:lvl w:ilvl="7">
      <w:start w:val="1"/>
      <w:numFmt w:val="decimal"/>
      <w:lvlText w:val=".....%6.%8.%7"/>
      <w:lvlJc w:val="left"/>
      <w:pPr>
        <w:ind w:left="2920" w:hanging="1134"/>
      </w:pPr>
      <w:rPr>
        <w:rFonts w:hint="default"/>
      </w:rPr>
    </w:lvl>
    <w:lvl w:ilvl="8">
      <w:start w:val="1"/>
      <w:numFmt w:val="decimal"/>
      <w:lvlText w:val=".....%9.%6.%7.%8"/>
      <w:lvlJc w:val="left"/>
      <w:pPr>
        <w:ind w:left="2920" w:hanging="1134"/>
      </w:pPr>
      <w:rPr>
        <w:rFonts w:hint="default"/>
        <w:color w:val="auto"/>
      </w:rPr>
    </w:lvl>
  </w:abstractNum>
  <w:num w:numId="1">
    <w:abstractNumId w:val="3"/>
  </w:num>
  <w:num w:numId="2">
    <w:abstractNumId w:val="29"/>
  </w:num>
  <w:num w:numId="3">
    <w:abstractNumId w:val="23"/>
  </w:num>
  <w:num w:numId="4">
    <w:abstractNumId w:val="25"/>
  </w:num>
  <w:num w:numId="5">
    <w:abstractNumId w:val="20"/>
  </w:num>
  <w:num w:numId="6">
    <w:abstractNumId w:val="27"/>
  </w:num>
  <w:num w:numId="7">
    <w:abstractNumId w:val="33"/>
  </w:num>
  <w:num w:numId="8">
    <w:abstractNumId w:val="21"/>
  </w:num>
  <w:num w:numId="9">
    <w:abstractNumId w:val="17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32"/>
  </w:num>
  <w:num w:numId="15">
    <w:abstractNumId w:val="26"/>
  </w:num>
  <w:num w:numId="16">
    <w:abstractNumId w:val="34"/>
  </w:num>
  <w:num w:numId="17">
    <w:abstractNumId w:val="11"/>
  </w:num>
  <w:num w:numId="18">
    <w:abstractNumId w:val="15"/>
  </w:num>
  <w:num w:numId="19">
    <w:abstractNumId w:val="6"/>
  </w:num>
  <w:num w:numId="20">
    <w:abstractNumId w:val="40"/>
  </w:num>
  <w:num w:numId="21">
    <w:abstractNumId w:val="22"/>
  </w:num>
  <w:num w:numId="22">
    <w:abstractNumId w:val="37"/>
  </w:num>
  <w:num w:numId="23">
    <w:abstractNumId w:val="1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42"/>
  </w:num>
  <w:num w:numId="26">
    <w:abstractNumId w:val="10"/>
  </w:num>
  <w:num w:numId="27">
    <w:abstractNumId w:val="7"/>
  </w:num>
  <w:num w:numId="28">
    <w:abstractNumId w:val="8"/>
  </w:num>
  <w:num w:numId="29">
    <w:abstractNumId w:val="36"/>
  </w:num>
  <w:num w:numId="30">
    <w:abstractNumId w:val="4"/>
  </w:num>
  <w:num w:numId="31">
    <w:abstractNumId w:val="12"/>
  </w:num>
  <w:num w:numId="32">
    <w:abstractNumId w:val="35"/>
  </w:num>
  <w:num w:numId="33">
    <w:abstractNumId w:val="9"/>
  </w:num>
  <w:num w:numId="34">
    <w:abstractNumId w:val="38"/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9"/>
  </w:num>
  <w:num w:numId="38">
    <w:abstractNumId w:val="14"/>
  </w:num>
  <w:num w:numId="39">
    <w:abstractNumId w:val="19"/>
  </w:num>
  <w:num w:numId="40">
    <w:abstractNumId w:val="41"/>
  </w:num>
  <w:num w:numId="41">
    <w:abstractNumId w:val="13"/>
  </w:num>
  <w:num w:numId="42">
    <w:abstractNumId w:val="5"/>
  </w:num>
  <w:num w:numId="43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AA6"/>
    <w:rsid w:val="000006E1"/>
    <w:rsid w:val="00002A37"/>
    <w:rsid w:val="000040B5"/>
    <w:rsid w:val="0000564C"/>
    <w:rsid w:val="00006446"/>
    <w:rsid w:val="00006896"/>
    <w:rsid w:val="00006E8C"/>
    <w:rsid w:val="00007CDC"/>
    <w:rsid w:val="00010B2C"/>
    <w:rsid w:val="000112BB"/>
    <w:rsid w:val="00011B28"/>
    <w:rsid w:val="00011B37"/>
    <w:rsid w:val="00013BFE"/>
    <w:rsid w:val="00015D15"/>
    <w:rsid w:val="0001607D"/>
    <w:rsid w:val="0002149D"/>
    <w:rsid w:val="00022E21"/>
    <w:rsid w:val="000238F9"/>
    <w:rsid w:val="00023FDB"/>
    <w:rsid w:val="0002534B"/>
    <w:rsid w:val="0002564D"/>
    <w:rsid w:val="00025ECA"/>
    <w:rsid w:val="0002615C"/>
    <w:rsid w:val="000325B8"/>
    <w:rsid w:val="00034C15"/>
    <w:rsid w:val="000357DA"/>
    <w:rsid w:val="00035EF6"/>
    <w:rsid w:val="000365BA"/>
    <w:rsid w:val="00036BA1"/>
    <w:rsid w:val="000422E2"/>
    <w:rsid w:val="00042BB6"/>
    <w:rsid w:val="00042ED3"/>
    <w:rsid w:val="00042F22"/>
    <w:rsid w:val="000444EF"/>
    <w:rsid w:val="00044B2D"/>
    <w:rsid w:val="000470ED"/>
    <w:rsid w:val="00052A07"/>
    <w:rsid w:val="000534A6"/>
    <w:rsid w:val="000534E3"/>
    <w:rsid w:val="00053572"/>
    <w:rsid w:val="00053E71"/>
    <w:rsid w:val="0005606A"/>
    <w:rsid w:val="00057117"/>
    <w:rsid w:val="000575BD"/>
    <w:rsid w:val="000616E7"/>
    <w:rsid w:val="00061838"/>
    <w:rsid w:val="00063568"/>
    <w:rsid w:val="00063E98"/>
    <w:rsid w:val="000644F3"/>
    <w:rsid w:val="0006487E"/>
    <w:rsid w:val="00064E39"/>
    <w:rsid w:val="00065E1A"/>
    <w:rsid w:val="0006623E"/>
    <w:rsid w:val="00066ED5"/>
    <w:rsid w:val="00067863"/>
    <w:rsid w:val="00072D12"/>
    <w:rsid w:val="0007368D"/>
    <w:rsid w:val="000764D7"/>
    <w:rsid w:val="0007656F"/>
    <w:rsid w:val="00077E5F"/>
    <w:rsid w:val="0008036A"/>
    <w:rsid w:val="0008048F"/>
    <w:rsid w:val="00080B91"/>
    <w:rsid w:val="00081AE6"/>
    <w:rsid w:val="00082A6A"/>
    <w:rsid w:val="000855EB"/>
    <w:rsid w:val="00085B52"/>
    <w:rsid w:val="000866F2"/>
    <w:rsid w:val="0008755D"/>
    <w:rsid w:val="0009009F"/>
    <w:rsid w:val="00091557"/>
    <w:rsid w:val="000924C1"/>
    <w:rsid w:val="000924F0"/>
    <w:rsid w:val="000931E7"/>
    <w:rsid w:val="00093474"/>
    <w:rsid w:val="0009510F"/>
    <w:rsid w:val="00096011"/>
    <w:rsid w:val="0009777B"/>
    <w:rsid w:val="000A0C45"/>
    <w:rsid w:val="000A1A6B"/>
    <w:rsid w:val="000A1B7B"/>
    <w:rsid w:val="000A1C71"/>
    <w:rsid w:val="000A1EE6"/>
    <w:rsid w:val="000A259B"/>
    <w:rsid w:val="000A4D56"/>
    <w:rsid w:val="000A56F2"/>
    <w:rsid w:val="000A7993"/>
    <w:rsid w:val="000B1CEC"/>
    <w:rsid w:val="000B2719"/>
    <w:rsid w:val="000B3A8F"/>
    <w:rsid w:val="000B4AB9"/>
    <w:rsid w:val="000B55B4"/>
    <w:rsid w:val="000B58C3"/>
    <w:rsid w:val="000B61E9"/>
    <w:rsid w:val="000C0C5A"/>
    <w:rsid w:val="000C1648"/>
    <w:rsid w:val="000C165A"/>
    <w:rsid w:val="000C2E19"/>
    <w:rsid w:val="000C786F"/>
    <w:rsid w:val="000C7FB3"/>
    <w:rsid w:val="000D0D07"/>
    <w:rsid w:val="000D3B84"/>
    <w:rsid w:val="000D4797"/>
    <w:rsid w:val="000E0527"/>
    <w:rsid w:val="000E106A"/>
    <w:rsid w:val="000E1E92"/>
    <w:rsid w:val="000E26F2"/>
    <w:rsid w:val="000E42D0"/>
    <w:rsid w:val="000E4D53"/>
    <w:rsid w:val="000E55EE"/>
    <w:rsid w:val="000E603E"/>
    <w:rsid w:val="000F06D6"/>
    <w:rsid w:val="000F0EB1"/>
    <w:rsid w:val="000F1106"/>
    <w:rsid w:val="000F1CA9"/>
    <w:rsid w:val="000F3A6D"/>
    <w:rsid w:val="000F3BE9"/>
    <w:rsid w:val="000F3F6C"/>
    <w:rsid w:val="000F45CC"/>
    <w:rsid w:val="000F58DF"/>
    <w:rsid w:val="000F6DF3"/>
    <w:rsid w:val="000F6E7D"/>
    <w:rsid w:val="001005FF"/>
    <w:rsid w:val="0010212C"/>
    <w:rsid w:val="0010270A"/>
    <w:rsid w:val="00102893"/>
    <w:rsid w:val="00102A93"/>
    <w:rsid w:val="00105B59"/>
    <w:rsid w:val="001062FB"/>
    <w:rsid w:val="001063E6"/>
    <w:rsid w:val="00106B94"/>
    <w:rsid w:val="00107D7D"/>
    <w:rsid w:val="00110811"/>
    <w:rsid w:val="00111F8B"/>
    <w:rsid w:val="00113329"/>
    <w:rsid w:val="00113423"/>
    <w:rsid w:val="00113CF4"/>
    <w:rsid w:val="00113E86"/>
    <w:rsid w:val="00114AF9"/>
    <w:rsid w:val="001153EA"/>
    <w:rsid w:val="00115643"/>
    <w:rsid w:val="00115CAD"/>
    <w:rsid w:val="00116765"/>
    <w:rsid w:val="0012050A"/>
    <w:rsid w:val="00120A6A"/>
    <w:rsid w:val="001219F5"/>
    <w:rsid w:val="00121A20"/>
    <w:rsid w:val="0012201A"/>
    <w:rsid w:val="0012377F"/>
    <w:rsid w:val="00124314"/>
    <w:rsid w:val="00126B4A"/>
    <w:rsid w:val="0013085A"/>
    <w:rsid w:val="00130D4E"/>
    <w:rsid w:val="0013140C"/>
    <w:rsid w:val="00132FD0"/>
    <w:rsid w:val="001344C0"/>
    <w:rsid w:val="001346FA"/>
    <w:rsid w:val="00135252"/>
    <w:rsid w:val="00136B3E"/>
    <w:rsid w:val="00137179"/>
    <w:rsid w:val="00137AB5"/>
    <w:rsid w:val="00137F0B"/>
    <w:rsid w:val="001422E3"/>
    <w:rsid w:val="00143541"/>
    <w:rsid w:val="00144CDF"/>
    <w:rsid w:val="0015017A"/>
    <w:rsid w:val="0015091F"/>
    <w:rsid w:val="00151A3B"/>
    <w:rsid w:val="00151E23"/>
    <w:rsid w:val="001526E0"/>
    <w:rsid w:val="00153C1B"/>
    <w:rsid w:val="001551B5"/>
    <w:rsid w:val="00157FCB"/>
    <w:rsid w:val="00163C15"/>
    <w:rsid w:val="00164C64"/>
    <w:rsid w:val="00164FA1"/>
    <w:rsid w:val="001659C1"/>
    <w:rsid w:val="00167485"/>
    <w:rsid w:val="00170107"/>
    <w:rsid w:val="00170245"/>
    <w:rsid w:val="00173A8E"/>
    <w:rsid w:val="0017502C"/>
    <w:rsid w:val="00177961"/>
    <w:rsid w:val="001810DB"/>
    <w:rsid w:val="0018143F"/>
    <w:rsid w:val="00181FF8"/>
    <w:rsid w:val="00183AAD"/>
    <w:rsid w:val="00190AC1"/>
    <w:rsid w:val="0019341A"/>
    <w:rsid w:val="00195E47"/>
    <w:rsid w:val="00196903"/>
    <w:rsid w:val="00197DF9"/>
    <w:rsid w:val="001A1987"/>
    <w:rsid w:val="001A19C6"/>
    <w:rsid w:val="001A2564"/>
    <w:rsid w:val="001A3098"/>
    <w:rsid w:val="001A3FD0"/>
    <w:rsid w:val="001A41F2"/>
    <w:rsid w:val="001A5590"/>
    <w:rsid w:val="001A6173"/>
    <w:rsid w:val="001A63AC"/>
    <w:rsid w:val="001A6CBA"/>
    <w:rsid w:val="001A730B"/>
    <w:rsid w:val="001A7CBC"/>
    <w:rsid w:val="001B0D97"/>
    <w:rsid w:val="001B1247"/>
    <w:rsid w:val="001B1C69"/>
    <w:rsid w:val="001B3CDA"/>
    <w:rsid w:val="001B46A5"/>
    <w:rsid w:val="001B5A5D"/>
    <w:rsid w:val="001C0E2E"/>
    <w:rsid w:val="001C1CE5"/>
    <w:rsid w:val="001C3D2A"/>
    <w:rsid w:val="001D2678"/>
    <w:rsid w:val="001D51BA"/>
    <w:rsid w:val="001D53E7"/>
    <w:rsid w:val="001D6342"/>
    <w:rsid w:val="001D6D53"/>
    <w:rsid w:val="001D6E32"/>
    <w:rsid w:val="001D7629"/>
    <w:rsid w:val="001E4EF5"/>
    <w:rsid w:val="001E58E2"/>
    <w:rsid w:val="001E7AED"/>
    <w:rsid w:val="001E7CC9"/>
    <w:rsid w:val="001F0EE6"/>
    <w:rsid w:val="001F3916"/>
    <w:rsid w:val="001F54C5"/>
    <w:rsid w:val="001F662C"/>
    <w:rsid w:val="001F7074"/>
    <w:rsid w:val="00200490"/>
    <w:rsid w:val="00200513"/>
    <w:rsid w:val="0020093B"/>
    <w:rsid w:val="00201F3A"/>
    <w:rsid w:val="00203A78"/>
    <w:rsid w:val="00203F96"/>
    <w:rsid w:val="002061E1"/>
    <w:rsid w:val="002069B2"/>
    <w:rsid w:val="00207FA3"/>
    <w:rsid w:val="00213433"/>
    <w:rsid w:val="00214DA8"/>
    <w:rsid w:val="00215423"/>
    <w:rsid w:val="002158FA"/>
    <w:rsid w:val="00216006"/>
    <w:rsid w:val="00220600"/>
    <w:rsid w:val="002224DB"/>
    <w:rsid w:val="00223FCB"/>
    <w:rsid w:val="00224ECD"/>
    <w:rsid w:val="002252C3"/>
    <w:rsid w:val="00225C54"/>
    <w:rsid w:val="00230765"/>
    <w:rsid w:val="00230D18"/>
    <w:rsid w:val="002319E4"/>
    <w:rsid w:val="00235632"/>
    <w:rsid w:val="00235872"/>
    <w:rsid w:val="00235E2D"/>
    <w:rsid w:val="00237C14"/>
    <w:rsid w:val="002404FA"/>
    <w:rsid w:val="00240974"/>
    <w:rsid w:val="00241158"/>
    <w:rsid w:val="00241559"/>
    <w:rsid w:val="002435B3"/>
    <w:rsid w:val="002458B8"/>
    <w:rsid w:val="002458EB"/>
    <w:rsid w:val="002500C8"/>
    <w:rsid w:val="0025266F"/>
    <w:rsid w:val="00253E23"/>
    <w:rsid w:val="00257543"/>
    <w:rsid w:val="002579B9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584"/>
    <w:rsid w:val="0027358E"/>
    <w:rsid w:val="002737F4"/>
    <w:rsid w:val="00275186"/>
    <w:rsid w:val="0027582D"/>
    <w:rsid w:val="002805F5"/>
    <w:rsid w:val="0028063B"/>
    <w:rsid w:val="00280751"/>
    <w:rsid w:val="00280D0F"/>
    <w:rsid w:val="0028140D"/>
    <w:rsid w:val="0028280A"/>
    <w:rsid w:val="00283ADA"/>
    <w:rsid w:val="0028445F"/>
    <w:rsid w:val="00284D0A"/>
    <w:rsid w:val="00286ACD"/>
    <w:rsid w:val="00287838"/>
    <w:rsid w:val="002907B5"/>
    <w:rsid w:val="0029093E"/>
    <w:rsid w:val="00291831"/>
    <w:rsid w:val="00292EB7"/>
    <w:rsid w:val="00292F3F"/>
    <w:rsid w:val="00296227"/>
    <w:rsid w:val="00296639"/>
    <w:rsid w:val="00296F44"/>
    <w:rsid w:val="0029777D"/>
    <w:rsid w:val="002A055E"/>
    <w:rsid w:val="002A05FB"/>
    <w:rsid w:val="002A1D4E"/>
    <w:rsid w:val="002A2869"/>
    <w:rsid w:val="002A45B9"/>
    <w:rsid w:val="002A5044"/>
    <w:rsid w:val="002B24D6"/>
    <w:rsid w:val="002B2FA4"/>
    <w:rsid w:val="002B5758"/>
    <w:rsid w:val="002B63FD"/>
    <w:rsid w:val="002B6B8E"/>
    <w:rsid w:val="002C3358"/>
    <w:rsid w:val="002C41E6"/>
    <w:rsid w:val="002C73A0"/>
    <w:rsid w:val="002C76D8"/>
    <w:rsid w:val="002D071A"/>
    <w:rsid w:val="002D10D4"/>
    <w:rsid w:val="002D34B2"/>
    <w:rsid w:val="002D48B0"/>
    <w:rsid w:val="002D5B37"/>
    <w:rsid w:val="002D665B"/>
    <w:rsid w:val="002D7637"/>
    <w:rsid w:val="002E17F2"/>
    <w:rsid w:val="002E3610"/>
    <w:rsid w:val="002E6C49"/>
    <w:rsid w:val="002E7526"/>
    <w:rsid w:val="002E7CAE"/>
    <w:rsid w:val="002F10A0"/>
    <w:rsid w:val="002F2771"/>
    <w:rsid w:val="002F2D1D"/>
    <w:rsid w:val="002F3449"/>
    <w:rsid w:val="002F37A9"/>
    <w:rsid w:val="002F3E73"/>
    <w:rsid w:val="002F41F7"/>
    <w:rsid w:val="00301CE6"/>
    <w:rsid w:val="0030256B"/>
    <w:rsid w:val="00304D83"/>
    <w:rsid w:val="0030501F"/>
    <w:rsid w:val="00305C05"/>
    <w:rsid w:val="00305F9D"/>
    <w:rsid w:val="0030674A"/>
    <w:rsid w:val="00307BA1"/>
    <w:rsid w:val="00311702"/>
    <w:rsid w:val="00311961"/>
    <w:rsid w:val="00311E82"/>
    <w:rsid w:val="003127D0"/>
    <w:rsid w:val="003132F6"/>
    <w:rsid w:val="00313FC0"/>
    <w:rsid w:val="00313FD6"/>
    <w:rsid w:val="003143BD"/>
    <w:rsid w:val="00315363"/>
    <w:rsid w:val="0031594C"/>
    <w:rsid w:val="003203ED"/>
    <w:rsid w:val="00322C9F"/>
    <w:rsid w:val="0032394D"/>
    <w:rsid w:val="00324419"/>
    <w:rsid w:val="00324D23"/>
    <w:rsid w:val="00325601"/>
    <w:rsid w:val="00326C76"/>
    <w:rsid w:val="00331751"/>
    <w:rsid w:val="00331C5B"/>
    <w:rsid w:val="003338B5"/>
    <w:rsid w:val="00333923"/>
    <w:rsid w:val="00334221"/>
    <w:rsid w:val="00334579"/>
    <w:rsid w:val="00335858"/>
    <w:rsid w:val="00336BDA"/>
    <w:rsid w:val="00342BD7"/>
    <w:rsid w:val="00342CDF"/>
    <w:rsid w:val="00346DB5"/>
    <w:rsid w:val="003477B1"/>
    <w:rsid w:val="003509F5"/>
    <w:rsid w:val="00357380"/>
    <w:rsid w:val="003602D9"/>
    <w:rsid w:val="003604CE"/>
    <w:rsid w:val="00364EA6"/>
    <w:rsid w:val="003703FD"/>
    <w:rsid w:val="00370E47"/>
    <w:rsid w:val="00370EE5"/>
    <w:rsid w:val="00372075"/>
    <w:rsid w:val="003742AC"/>
    <w:rsid w:val="00376769"/>
    <w:rsid w:val="00377CE1"/>
    <w:rsid w:val="00380C83"/>
    <w:rsid w:val="00381A09"/>
    <w:rsid w:val="00385BF0"/>
    <w:rsid w:val="003938BC"/>
    <w:rsid w:val="003939FF"/>
    <w:rsid w:val="00395217"/>
    <w:rsid w:val="00396AB7"/>
    <w:rsid w:val="00397704"/>
    <w:rsid w:val="003A2223"/>
    <w:rsid w:val="003A27D6"/>
    <w:rsid w:val="003A27E4"/>
    <w:rsid w:val="003A2A0F"/>
    <w:rsid w:val="003A34BF"/>
    <w:rsid w:val="003A45A1"/>
    <w:rsid w:val="003A5B0A"/>
    <w:rsid w:val="003A6291"/>
    <w:rsid w:val="003A6BAC"/>
    <w:rsid w:val="003A70A4"/>
    <w:rsid w:val="003A7EF3"/>
    <w:rsid w:val="003A7FD4"/>
    <w:rsid w:val="003B159C"/>
    <w:rsid w:val="003B2984"/>
    <w:rsid w:val="003B2C93"/>
    <w:rsid w:val="003B369F"/>
    <w:rsid w:val="003B36A3"/>
    <w:rsid w:val="003B64BB"/>
    <w:rsid w:val="003B69A7"/>
    <w:rsid w:val="003B7FE5"/>
    <w:rsid w:val="003C11C8"/>
    <w:rsid w:val="003C1E4A"/>
    <w:rsid w:val="003C2702"/>
    <w:rsid w:val="003C439D"/>
    <w:rsid w:val="003C5938"/>
    <w:rsid w:val="003C7806"/>
    <w:rsid w:val="003D109F"/>
    <w:rsid w:val="003D2478"/>
    <w:rsid w:val="003D3C41"/>
    <w:rsid w:val="003D3C45"/>
    <w:rsid w:val="003D405E"/>
    <w:rsid w:val="003D5B1F"/>
    <w:rsid w:val="003E07A3"/>
    <w:rsid w:val="003E15FA"/>
    <w:rsid w:val="003E32BA"/>
    <w:rsid w:val="003E55E4"/>
    <w:rsid w:val="003E74E3"/>
    <w:rsid w:val="003F05C7"/>
    <w:rsid w:val="003F241F"/>
    <w:rsid w:val="003F2CD4"/>
    <w:rsid w:val="003F3BDF"/>
    <w:rsid w:val="003F403D"/>
    <w:rsid w:val="003F5782"/>
    <w:rsid w:val="003F68C0"/>
    <w:rsid w:val="003F6BBE"/>
    <w:rsid w:val="003F7155"/>
    <w:rsid w:val="003F7760"/>
    <w:rsid w:val="004000E8"/>
    <w:rsid w:val="00400BB3"/>
    <w:rsid w:val="00402E2B"/>
    <w:rsid w:val="00402EB6"/>
    <w:rsid w:val="0040512B"/>
    <w:rsid w:val="00405CA5"/>
    <w:rsid w:val="00407CD3"/>
    <w:rsid w:val="00410134"/>
    <w:rsid w:val="00410B72"/>
    <w:rsid w:val="00410F18"/>
    <w:rsid w:val="0041249F"/>
    <w:rsid w:val="0041263E"/>
    <w:rsid w:val="00413AAC"/>
    <w:rsid w:val="00413E92"/>
    <w:rsid w:val="00421105"/>
    <w:rsid w:val="00422AA4"/>
    <w:rsid w:val="004242F4"/>
    <w:rsid w:val="00427248"/>
    <w:rsid w:val="00432EE6"/>
    <w:rsid w:val="004330C7"/>
    <w:rsid w:val="00436676"/>
    <w:rsid w:val="00437447"/>
    <w:rsid w:val="004410B2"/>
    <w:rsid w:val="00441A92"/>
    <w:rsid w:val="004430D2"/>
    <w:rsid w:val="004431DC"/>
    <w:rsid w:val="00444F56"/>
    <w:rsid w:val="00446488"/>
    <w:rsid w:val="00451787"/>
    <w:rsid w:val="004517AA"/>
    <w:rsid w:val="00451A09"/>
    <w:rsid w:val="00452CAC"/>
    <w:rsid w:val="00454A39"/>
    <w:rsid w:val="0045675C"/>
    <w:rsid w:val="00457565"/>
    <w:rsid w:val="00457B71"/>
    <w:rsid w:val="00460A36"/>
    <w:rsid w:val="00460F75"/>
    <w:rsid w:val="0046114A"/>
    <w:rsid w:val="004611F3"/>
    <w:rsid w:val="00461C51"/>
    <w:rsid w:val="004643AC"/>
    <w:rsid w:val="004648D2"/>
    <w:rsid w:val="0046625D"/>
    <w:rsid w:val="004669E2"/>
    <w:rsid w:val="00467BAF"/>
    <w:rsid w:val="00470C31"/>
    <w:rsid w:val="00470DE9"/>
    <w:rsid w:val="00471DE0"/>
    <w:rsid w:val="00472D44"/>
    <w:rsid w:val="004734D0"/>
    <w:rsid w:val="00474844"/>
    <w:rsid w:val="00475523"/>
    <w:rsid w:val="0047556B"/>
    <w:rsid w:val="004755B3"/>
    <w:rsid w:val="00477768"/>
    <w:rsid w:val="00482038"/>
    <w:rsid w:val="004826A3"/>
    <w:rsid w:val="004848D9"/>
    <w:rsid w:val="004865B7"/>
    <w:rsid w:val="00491CBB"/>
    <w:rsid w:val="00492BC5"/>
    <w:rsid w:val="00493F2F"/>
    <w:rsid w:val="004964F1"/>
    <w:rsid w:val="004A16BC"/>
    <w:rsid w:val="004A2B94"/>
    <w:rsid w:val="004A34FE"/>
    <w:rsid w:val="004A48B1"/>
    <w:rsid w:val="004A4B63"/>
    <w:rsid w:val="004A4CA7"/>
    <w:rsid w:val="004A51AA"/>
    <w:rsid w:val="004A6F96"/>
    <w:rsid w:val="004A7371"/>
    <w:rsid w:val="004B0E74"/>
    <w:rsid w:val="004B4578"/>
    <w:rsid w:val="004B6D71"/>
    <w:rsid w:val="004B6F6A"/>
    <w:rsid w:val="004B7943"/>
    <w:rsid w:val="004B7C0C"/>
    <w:rsid w:val="004C3898"/>
    <w:rsid w:val="004C3C39"/>
    <w:rsid w:val="004C5060"/>
    <w:rsid w:val="004D2254"/>
    <w:rsid w:val="004D361F"/>
    <w:rsid w:val="004D36B1"/>
    <w:rsid w:val="004D3AD2"/>
    <w:rsid w:val="004D7A21"/>
    <w:rsid w:val="004D7EBD"/>
    <w:rsid w:val="004E10C6"/>
    <w:rsid w:val="004E2680"/>
    <w:rsid w:val="004E28F9"/>
    <w:rsid w:val="004E45B1"/>
    <w:rsid w:val="004E462E"/>
    <w:rsid w:val="004E5026"/>
    <w:rsid w:val="004E56DC"/>
    <w:rsid w:val="004E63BC"/>
    <w:rsid w:val="004E6FF1"/>
    <w:rsid w:val="004E76F4"/>
    <w:rsid w:val="004F0194"/>
    <w:rsid w:val="004F0B4E"/>
    <w:rsid w:val="004F0B6C"/>
    <w:rsid w:val="004F2078"/>
    <w:rsid w:val="004F217B"/>
    <w:rsid w:val="004F4896"/>
    <w:rsid w:val="004F4DA3"/>
    <w:rsid w:val="004F59BA"/>
    <w:rsid w:val="0050521C"/>
    <w:rsid w:val="00506557"/>
    <w:rsid w:val="0050677A"/>
    <w:rsid w:val="00506990"/>
    <w:rsid w:val="0051079B"/>
    <w:rsid w:val="005108D8"/>
    <w:rsid w:val="005116F9"/>
    <w:rsid w:val="00511B7A"/>
    <w:rsid w:val="00511E07"/>
    <w:rsid w:val="0051421D"/>
    <w:rsid w:val="005153A7"/>
    <w:rsid w:val="0051541D"/>
    <w:rsid w:val="005219CF"/>
    <w:rsid w:val="0052206A"/>
    <w:rsid w:val="0052217E"/>
    <w:rsid w:val="00525545"/>
    <w:rsid w:val="00525B92"/>
    <w:rsid w:val="005308B7"/>
    <w:rsid w:val="00530DBE"/>
    <w:rsid w:val="00531802"/>
    <w:rsid w:val="005324D5"/>
    <w:rsid w:val="005333A2"/>
    <w:rsid w:val="005337FA"/>
    <w:rsid w:val="00534B59"/>
    <w:rsid w:val="00536759"/>
    <w:rsid w:val="00537C62"/>
    <w:rsid w:val="00546970"/>
    <w:rsid w:val="00550B79"/>
    <w:rsid w:val="00551F3D"/>
    <w:rsid w:val="0055343F"/>
    <w:rsid w:val="00554E19"/>
    <w:rsid w:val="0056121F"/>
    <w:rsid w:val="00562EA2"/>
    <w:rsid w:val="00566E78"/>
    <w:rsid w:val="00572505"/>
    <w:rsid w:val="00572CA2"/>
    <w:rsid w:val="00573A0D"/>
    <w:rsid w:val="00573FA2"/>
    <w:rsid w:val="00576E4D"/>
    <w:rsid w:val="00577E9B"/>
    <w:rsid w:val="00582809"/>
    <w:rsid w:val="00583BCC"/>
    <w:rsid w:val="0058798C"/>
    <w:rsid w:val="005900FA"/>
    <w:rsid w:val="00591772"/>
    <w:rsid w:val="005935A4"/>
    <w:rsid w:val="005948C2"/>
    <w:rsid w:val="00594F46"/>
    <w:rsid w:val="00595686"/>
    <w:rsid w:val="00595796"/>
    <w:rsid w:val="00595D1C"/>
    <w:rsid w:val="00595DCA"/>
    <w:rsid w:val="00596002"/>
    <w:rsid w:val="005969BE"/>
    <w:rsid w:val="00596E79"/>
    <w:rsid w:val="0059779B"/>
    <w:rsid w:val="005A209A"/>
    <w:rsid w:val="005A2AC7"/>
    <w:rsid w:val="005A55AA"/>
    <w:rsid w:val="005A662D"/>
    <w:rsid w:val="005B1409"/>
    <w:rsid w:val="005B2ED4"/>
    <w:rsid w:val="005B35D7"/>
    <w:rsid w:val="005B392A"/>
    <w:rsid w:val="005B3AA3"/>
    <w:rsid w:val="005B6B0F"/>
    <w:rsid w:val="005B6F83"/>
    <w:rsid w:val="005C2066"/>
    <w:rsid w:val="005C45F1"/>
    <w:rsid w:val="005C4F06"/>
    <w:rsid w:val="005C74FB"/>
    <w:rsid w:val="005C7531"/>
    <w:rsid w:val="005C775A"/>
    <w:rsid w:val="005D0A6F"/>
    <w:rsid w:val="005D1602"/>
    <w:rsid w:val="005D4777"/>
    <w:rsid w:val="005E0E96"/>
    <w:rsid w:val="005E1D20"/>
    <w:rsid w:val="005E385F"/>
    <w:rsid w:val="005E5B81"/>
    <w:rsid w:val="005F1BBE"/>
    <w:rsid w:val="005F2CB1"/>
    <w:rsid w:val="005F3025"/>
    <w:rsid w:val="005F569B"/>
    <w:rsid w:val="005F618C"/>
    <w:rsid w:val="005F70BD"/>
    <w:rsid w:val="00600CE5"/>
    <w:rsid w:val="0060283C"/>
    <w:rsid w:val="00604F14"/>
    <w:rsid w:val="006064FC"/>
    <w:rsid w:val="00611B83"/>
    <w:rsid w:val="00613257"/>
    <w:rsid w:val="00615364"/>
    <w:rsid w:val="00620A71"/>
    <w:rsid w:val="00620D80"/>
    <w:rsid w:val="006234A6"/>
    <w:rsid w:val="00624EE3"/>
    <w:rsid w:val="00627073"/>
    <w:rsid w:val="00630001"/>
    <w:rsid w:val="00630971"/>
    <w:rsid w:val="006311B3"/>
    <w:rsid w:val="0063284C"/>
    <w:rsid w:val="00632D26"/>
    <w:rsid w:val="00633BE8"/>
    <w:rsid w:val="00636398"/>
    <w:rsid w:val="006368D3"/>
    <w:rsid w:val="006377EC"/>
    <w:rsid w:val="0064151F"/>
    <w:rsid w:val="00641533"/>
    <w:rsid w:val="006415AF"/>
    <w:rsid w:val="0064208D"/>
    <w:rsid w:val="00643475"/>
    <w:rsid w:val="0064396A"/>
    <w:rsid w:val="0064624E"/>
    <w:rsid w:val="00650AB9"/>
    <w:rsid w:val="00650CEE"/>
    <w:rsid w:val="00652936"/>
    <w:rsid w:val="0065364B"/>
    <w:rsid w:val="00655733"/>
    <w:rsid w:val="00655ACD"/>
    <w:rsid w:val="0065677C"/>
    <w:rsid w:val="00656A92"/>
    <w:rsid w:val="00656DDE"/>
    <w:rsid w:val="0066011D"/>
    <w:rsid w:val="00660251"/>
    <w:rsid w:val="006607C0"/>
    <w:rsid w:val="006613A6"/>
    <w:rsid w:val="00662064"/>
    <w:rsid w:val="006627A2"/>
    <w:rsid w:val="00662A19"/>
    <w:rsid w:val="006634E6"/>
    <w:rsid w:val="00663611"/>
    <w:rsid w:val="006655EE"/>
    <w:rsid w:val="00667EE7"/>
    <w:rsid w:val="00670922"/>
    <w:rsid w:val="00670BE1"/>
    <w:rsid w:val="0067218F"/>
    <w:rsid w:val="00673F5A"/>
    <w:rsid w:val="006741F2"/>
    <w:rsid w:val="00674CC3"/>
    <w:rsid w:val="00675C72"/>
    <w:rsid w:val="006771F9"/>
    <w:rsid w:val="006776D7"/>
    <w:rsid w:val="00681003"/>
    <w:rsid w:val="006817C9"/>
    <w:rsid w:val="00683ECE"/>
    <w:rsid w:val="0068649B"/>
    <w:rsid w:val="006870E1"/>
    <w:rsid w:val="00695FC2"/>
    <w:rsid w:val="00696949"/>
    <w:rsid w:val="00697052"/>
    <w:rsid w:val="006A22FC"/>
    <w:rsid w:val="006A36C4"/>
    <w:rsid w:val="006A46FB"/>
    <w:rsid w:val="006A5E28"/>
    <w:rsid w:val="006A697B"/>
    <w:rsid w:val="006A7AFF"/>
    <w:rsid w:val="006B1816"/>
    <w:rsid w:val="006B2099"/>
    <w:rsid w:val="006B35C3"/>
    <w:rsid w:val="006B3E02"/>
    <w:rsid w:val="006B50CF"/>
    <w:rsid w:val="006B5EE9"/>
    <w:rsid w:val="006B67C9"/>
    <w:rsid w:val="006B7BAA"/>
    <w:rsid w:val="006C03B8"/>
    <w:rsid w:val="006C0DB7"/>
    <w:rsid w:val="006C19AB"/>
    <w:rsid w:val="006C3694"/>
    <w:rsid w:val="006C566E"/>
    <w:rsid w:val="006C5EC9"/>
    <w:rsid w:val="006C6059"/>
    <w:rsid w:val="006C6376"/>
    <w:rsid w:val="006C71A4"/>
    <w:rsid w:val="006C7522"/>
    <w:rsid w:val="006D0CB7"/>
    <w:rsid w:val="006D2CFB"/>
    <w:rsid w:val="006D426A"/>
    <w:rsid w:val="006D6F08"/>
    <w:rsid w:val="006E062C"/>
    <w:rsid w:val="006E1C82"/>
    <w:rsid w:val="006E28B7"/>
    <w:rsid w:val="006E2A5B"/>
    <w:rsid w:val="006E2A9B"/>
    <w:rsid w:val="006E3310"/>
    <w:rsid w:val="006E3B9F"/>
    <w:rsid w:val="006E4E39"/>
    <w:rsid w:val="006E509B"/>
    <w:rsid w:val="006E565E"/>
    <w:rsid w:val="006E673D"/>
    <w:rsid w:val="006E788D"/>
    <w:rsid w:val="006E7D3B"/>
    <w:rsid w:val="006F1B70"/>
    <w:rsid w:val="006F300E"/>
    <w:rsid w:val="006F341D"/>
    <w:rsid w:val="006F3CDE"/>
    <w:rsid w:val="006F464A"/>
    <w:rsid w:val="006F58D4"/>
    <w:rsid w:val="006F6404"/>
    <w:rsid w:val="006F6582"/>
    <w:rsid w:val="0070346E"/>
    <w:rsid w:val="00704E6E"/>
    <w:rsid w:val="00704EDB"/>
    <w:rsid w:val="00706101"/>
    <w:rsid w:val="00707072"/>
    <w:rsid w:val="00707D61"/>
    <w:rsid w:val="0071134F"/>
    <w:rsid w:val="00711A5E"/>
    <w:rsid w:val="007121E6"/>
    <w:rsid w:val="00712287"/>
    <w:rsid w:val="00712772"/>
    <w:rsid w:val="007144ED"/>
    <w:rsid w:val="007148D3"/>
    <w:rsid w:val="007157C3"/>
    <w:rsid w:val="00715B9A"/>
    <w:rsid w:val="00715E42"/>
    <w:rsid w:val="007174B7"/>
    <w:rsid w:val="007227BE"/>
    <w:rsid w:val="0072316F"/>
    <w:rsid w:val="007232A8"/>
    <w:rsid w:val="00723A6D"/>
    <w:rsid w:val="007246E6"/>
    <w:rsid w:val="007257D0"/>
    <w:rsid w:val="007267DD"/>
    <w:rsid w:val="00726835"/>
    <w:rsid w:val="00726EA6"/>
    <w:rsid w:val="00727208"/>
    <w:rsid w:val="00727680"/>
    <w:rsid w:val="00731A05"/>
    <w:rsid w:val="0073202A"/>
    <w:rsid w:val="00732A7F"/>
    <w:rsid w:val="007348B1"/>
    <w:rsid w:val="007362A6"/>
    <w:rsid w:val="00736D7D"/>
    <w:rsid w:val="007377AA"/>
    <w:rsid w:val="00740AB3"/>
    <w:rsid w:val="00740BB8"/>
    <w:rsid w:val="00740CD3"/>
    <w:rsid w:val="00740E58"/>
    <w:rsid w:val="00741EA0"/>
    <w:rsid w:val="00741F54"/>
    <w:rsid w:val="00742FCA"/>
    <w:rsid w:val="00743BDC"/>
    <w:rsid w:val="007445A0"/>
    <w:rsid w:val="0074524B"/>
    <w:rsid w:val="00746842"/>
    <w:rsid w:val="00747D8B"/>
    <w:rsid w:val="0075089B"/>
    <w:rsid w:val="00751228"/>
    <w:rsid w:val="007558CF"/>
    <w:rsid w:val="007571E1"/>
    <w:rsid w:val="00757A16"/>
    <w:rsid w:val="007604B2"/>
    <w:rsid w:val="00765281"/>
    <w:rsid w:val="007666BC"/>
    <w:rsid w:val="0076680C"/>
    <w:rsid w:val="00766BAD"/>
    <w:rsid w:val="007702CA"/>
    <w:rsid w:val="007729A2"/>
    <w:rsid w:val="00772D37"/>
    <w:rsid w:val="007755F2"/>
    <w:rsid w:val="00776971"/>
    <w:rsid w:val="00780A80"/>
    <w:rsid w:val="0078160F"/>
    <w:rsid w:val="0078177E"/>
    <w:rsid w:val="0078304C"/>
    <w:rsid w:val="0078344C"/>
    <w:rsid w:val="00783673"/>
    <w:rsid w:val="00785490"/>
    <w:rsid w:val="00787524"/>
    <w:rsid w:val="00791415"/>
    <w:rsid w:val="007925EA"/>
    <w:rsid w:val="00793CD8"/>
    <w:rsid w:val="00795AE4"/>
    <w:rsid w:val="00795C92"/>
    <w:rsid w:val="00796231"/>
    <w:rsid w:val="00797A63"/>
    <w:rsid w:val="00797DA6"/>
    <w:rsid w:val="007A1CB3"/>
    <w:rsid w:val="007A21FF"/>
    <w:rsid w:val="007A306F"/>
    <w:rsid w:val="007A43A6"/>
    <w:rsid w:val="007A58A6"/>
    <w:rsid w:val="007B1462"/>
    <w:rsid w:val="007B3D2D"/>
    <w:rsid w:val="007B50AE"/>
    <w:rsid w:val="007B51DF"/>
    <w:rsid w:val="007B5E59"/>
    <w:rsid w:val="007C05DD"/>
    <w:rsid w:val="007C3707"/>
    <w:rsid w:val="007C3D18"/>
    <w:rsid w:val="007C517D"/>
    <w:rsid w:val="007C60BF"/>
    <w:rsid w:val="007C6A07"/>
    <w:rsid w:val="007C6D49"/>
    <w:rsid w:val="007C75A1"/>
    <w:rsid w:val="007C77A5"/>
    <w:rsid w:val="007D04E5"/>
    <w:rsid w:val="007D0EA9"/>
    <w:rsid w:val="007D166C"/>
    <w:rsid w:val="007D1D38"/>
    <w:rsid w:val="007D3632"/>
    <w:rsid w:val="007D5901"/>
    <w:rsid w:val="007D7157"/>
    <w:rsid w:val="007D7526"/>
    <w:rsid w:val="007E2B52"/>
    <w:rsid w:val="007E4610"/>
    <w:rsid w:val="007E4715"/>
    <w:rsid w:val="007E4BFF"/>
    <w:rsid w:val="007E505B"/>
    <w:rsid w:val="007E7091"/>
    <w:rsid w:val="007F030F"/>
    <w:rsid w:val="007F2D40"/>
    <w:rsid w:val="007F332D"/>
    <w:rsid w:val="0080038D"/>
    <w:rsid w:val="0080281E"/>
    <w:rsid w:val="008036B6"/>
    <w:rsid w:val="00803EE8"/>
    <w:rsid w:val="00803FAE"/>
    <w:rsid w:val="00804732"/>
    <w:rsid w:val="0080605F"/>
    <w:rsid w:val="00807786"/>
    <w:rsid w:val="008108A1"/>
    <w:rsid w:val="00810E31"/>
    <w:rsid w:val="00811FCB"/>
    <w:rsid w:val="008158D6"/>
    <w:rsid w:val="00816CBB"/>
    <w:rsid w:val="00817196"/>
    <w:rsid w:val="0082151F"/>
    <w:rsid w:val="00822D0D"/>
    <w:rsid w:val="008235DB"/>
    <w:rsid w:val="00824AB4"/>
    <w:rsid w:val="00825C42"/>
    <w:rsid w:val="00825D25"/>
    <w:rsid w:val="008266D1"/>
    <w:rsid w:val="00826871"/>
    <w:rsid w:val="00827D6F"/>
    <w:rsid w:val="00831ADD"/>
    <w:rsid w:val="00833D37"/>
    <w:rsid w:val="008376AC"/>
    <w:rsid w:val="00840393"/>
    <w:rsid w:val="00840B2A"/>
    <w:rsid w:val="008444E8"/>
    <w:rsid w:val="00844E80"/>
    <w:rsid w:val="00846FE7"/>
    <w:rsid w:val="0085240F"/>
    <w:rsid w:val="0085256A"/>
    <w:rsid w:val="0085268C"/>
    <w:rsid w:val="00856911"/>
    <w:rsid w:val="00857D67"/>
    <w:rsid w:val="00862294"/>
    <w:rsid w:val="008631B9"/>
    <w:rsid w:val="008677FD"/>
    <w:rsid w:val="008706D4"/>
    <w:rsid w:val="00870F8A"/>
    <w:rsid w:val="008719A4"/>
    <w:rsid w:val="00871D23"/>
    <w:rsid w:val="00872781"/>
    <w:rsid w:val="00874312"/>
    <w:rsid w:val="0087437C"/>
    <w:rsid w:val="00874E2F"/>
    <w:rsid w:val="00875CD7"/>
    <w:rsid w:val="00876B4D"/>
    <w:rsid w:val="00877F18"/>
    <w:rsid w:val="0088057B"/>
    <w:rsid w:val="008811AA"/>
    <w:rsid w:val="0088265B"/>
    <w:rsid w:val="00886F94"/>
    <w:rsid w:val="0088722C"/>
    <w:rsid w:val="008876B0"/>
    <w:rsid w:val="00890D60"/>
    <w:rsid w:val="008941E3"/>
    <w:rsid w:val="00894569"/>
    <w:rsid w:val="00894A88"/>
    <w:rsid w:val="00895386"/>
    <w:rsid w:val="008967AB"/>
    <w:rsid w:val="008969B5"/>
    <w:rsid w:val="008A01AC"/>
    <w:rsid w:val="008A0443"/>
    <w:rsid w:val="008A21FF"/>
    <w:rsid w:val="008A2CE2"/>
    <w:rsid w:val="008A30AC"/>
    <w:rsid w:val="008A44B8"/>
    <w:rsid w:val="008A51A8"/>
    <w:rsid w:val="008A54C7"/>
    <w:rsid w:val="008A5707"/>
    <w:rsid w:val="008A77D8"/>
    <w:rsid w:val="008B0483"/>
    <w:rsid w:val="008B120C"/>
    <w:rsid w:val="008B15F2"/>
    <w:rsid w:val="008B3DA1"/>
    <w:rsid w:val="008B51A0"/>
    <w:rsid w:val="008B592A"/>
    <w:rsid w:val="008B7B5C"/>
    <w:rsid w:val="008C055C"/>
    <w:rsid w:val="008C0C99"/>
    <w:rsid w:val="008C0E7D"/>
    <w:rsid w:val="008C2017"/>
    <w:rsid w:val="008C48FE"/>
    <w:rsid w:val="008C4958"/>
    <w:rsid w:val="008C4BAA"/>
    <w:rsid w:val="008C6AE8"/>
    <w:rsid w:val="008C7573"/>
    <w:rsid w:val="008D00A5"/>
    <w:rsid w:val="008D32E1"/>
    <w:rsid w:val="008D34F1"/>
    <w:rsid w:val="008D39D8"/>
    <w:rsid w:val="008D524E"/>
    <w:rsid w:val="008D56F4"/>
    <w:rsid w:val="008D6D1A"/>
    <w:rsid w:val="008E065E"/>
    <w:rsid w:val="008E0927"/>
    <w:rsid w:val="008E1909"/>
    <w:rsid w:val="008E21BD"/>
    <w:rsid w:val="008F121F"/>
    <w:rsid w:val="008F1EAB"/>
    <w:rsid w:val="008F24C1"/>
    <w:rsid w:val="008F33DC"/>
    <w:rsid w:val="008F4687"/>
    <w:rsid w:val="008F477F"/>
    <w:rsid w:val="008F5C96"/>
    <w:rsid w:val="00902350"/>
    <w:rsid w:val="0090336B"/>
    <w:rsid w:val="009053AA"/>
    <w:rsid w:val="00905E37"/>
    <w:rsid w:val="00906939"/>
    <w:rsid w:val="00910B7D"/>
    <w:rsid w:val="00911267"/>
    <w:rsid w:val="00911DFB"/>
    <w:rsid w:val="009128CD"/>
    <w:rsid w:val="009139D9"/>
    <w:rsid w:val="00914AD8"/>
    <w:rsid w:val="009150C4"/>
    <w:rsid w:val="00916079"/>
    <w:rsid w:val="00917CE9"/>
    <w:rsid w:val="00920BF2"/>
    <w:rsid w:val="00922010"/>
    <w:rsid w:val="00926C93"/>
    <w:rsid w:val="00931BD9"/>
    <w:rsid w:val="00932375"/>
    <w:rsid w:val="00932F6D"/>
    <w:rsid w:val="00933D0A"/>
    <w:rsid w:val="00934C31"/>
    <w:rsid w:val="009368F3"/>
    <w:rsid w:val="00940D4E"/>
    <w:rsid w:val="00941636"/>
    <w:rsid w:val="00943742"/>
    <w:rsid w:val="009456A4"/>
    <w:rsid w:val="00945C05"/>
    <w:rsid w:val="00946146"/>
    <w:rsid w:val="00946945"/>
    <w:rsid w:val="00947713"/>
    <w:rsid w:val="00950DE7"/>
    <w:rsid w:val="00953920"/>
    <w:rsid w:val="00953D47"/>
    <w:rsid w:val="00954C33"/>
    <w:rsid w:val="0095681E"/>
    <w:rsid w:val="009572D4"/>
    <w:rsid w:val="00961921"/>
    <w:rsid w:val="0096353D"/>
    <w:rsid w:val="0096430A"/>
    <w:rsid w:val="00964A8D"/>
    <w:rsid w:val="0096554B"/>
    <w:rsid w:val="0096584A"/>
    <w:rsid w:val="009665A0"/>
    <w:rsid w:val="00966FDF"/>
    <w:rsid w:val="00971F08"/>
    <w:rsid w:val="0097603D"/>
    <w:rsid w:val="0097680B"/>
    <w:rsid w:val="00976949"/>
    <w:rsid w:val="00980332"/>
    <w:rsid w:val="00980477"/>
    <w:rsid w:val="009822DE"/>
    <w:rsid w:val="009843A1"/>
    <w:rsid w:val="009847D1"/>
    <w:rsid w:val="00985253"/>
    <w:rsid w:val="009853B3"/>
    <w:rsid w:val="009859A4"/>
    <w:rsid w:val="00986A48"/>
    <w:rsid w:val="00987DCE"/>
    <w:rsid w:val="00990630"/>
    <w:rsid w:val="00991761"/>
    <w:rsid w:val="009934CD"/>
    <w:rsid w:val="00994CEE"/>
    <w:rsid w:val="00994DCA"/>
    <w:rsid w:val="009960EC"/>
    <w:rsid w:val="00996501"/>
    <w:rsid w:val="009970DD"/>
    <w:rsid w:val="009A0FBA"/>
    <w:rsid w:val="009A1601"/>
    <w:rsid w:val="009A3BB6"/>
    <w:rsid w:val="009A462D"/>
    <w:rsid w:val="009A4920"/>
    <w:rsid w:val="009A5CBA"/>
    <w:rsid w:val="009A5D92"/>
    <w:rsid w:val="009A7E94"/>
    <w:rsid w:val="009B1042"/>
    <w:rsid w:val="009B1D1F"/>
    <w:rsid w:val="009B1F30"/>
    <w:rsid w:val="009B233A"/>
    <w:rsid w:val="009B3AC2"/>
    <w:rsid w:val="009B4DF4"/>
    <w:rsid w:val="009B564E"/>
    <w:rsid w:val="009B640D"/>
    <w:rsid w:val="009B6527"/>
    <w:rsid w:val="009B7E87"/>
    <w:rsid w:val="009B7F2D"/>
    <w:rsid w:val="009C0169"/>
    <w:rsid w:val="009C403E"/>
    <w:rsid w:val="009C7E88"/>
    <w:rsid w:val="009D4FF0"/>
    <w:rsid w:val="009D553F"/>
    <w:rsid w:val="009D68F4"/>
    <w:rsid w:val="009D703C"/>
    <w:rsid w:val="009D713B"/>
    <w:rsid w:val="009D718F"/>
    <w:rsid w:val="009E068F"/>
    <w:rsid w:val="009E0CBF"/>
    <w:rsid w:val="009E1492"/>
    <w:rsid w:val="009E14E0"/>
    <w:rsid w:val="009E35DB"/>
    <w:rsid w:val="009E39D9"/>
    <w:rsid w:val="009E47A3"/>
    <w:rsid w:val="009F08F3"/>
    <w:rsid w:val="009F2AD9"/>
    <w:rsid w:val="009F344F"/>
    <w:rsid w:val="009F6DCC"/>
    <w:rsid w:val="00A02EEC"/>
    <w:rsid w:val="00A031D8"/>
    <w:rsid w:val="00A048A8"/>
    <w:rsid w:val="00A04F49"/>
    <w:rsid w:val="00A12716"/>
    <w:rsid w:val="00A13E54"/>
    <w:rsid w:val="00A14210"/>
    <w:rsid w:val="00A17631"/>
    <w:rsid w:val="00A17F63"/>
    <w:rsid w:val="00A210AA"/>
    <w:rsid w:val="00A2193B"/>
    <w:rsid w:val="00A22921"/>
    <w:rsid w:val="00A2351A"/>
    <w:rsid w:val="00A2440F"/>
    <w:rsid w:val="00A264A9"/>
    <w:rsid w:val="00A26DAA"/>
    <w:rsid w:val="00A26DCF"/>
    <w:rsid w:val="00A27785"/>
    <w:rsid w:val="00A30187"/>
    <w:rsid w:val="00A3448A"/>
    <w:rsid w:val="00A35081"/>
    <w:rsid w:val="00A3610C"/>
    <w:rsid w:val="00A36297"/>
    <w:rsid w:val="00A372FE"/>
    <w:rsid w:val="00A408CE"/>
    <w:rsid w:val="00A41E2B"/>
    <w:rsid w:val="00A45282"/>
    <w:rsid w:val="00A45B74"/>
    <w:rsid w:val="00A47881"/>
    <w:rsid w:val="00A522CB"/>
    <w:rsid w:val="00A52E1D"/>
    <w:rsid w:val="00A53BF7"/>
    <w:rsid w:val="00A61499"/>
    <w:rsid w:val="00A62A77"/>
    <w:rsid w:val="00A63483"/>
    <w:rsid w:val="00A657D7"/>
    <w:rsid w:val="00A660AC"/>
    <w:rsid w:val="00A67E6C"/>
    <w:rsid w:val="00A71B99"/>
    <w:rsid w:val="00A71F78"/>
    <w:rsid w:val="00A739D0"/>
    <w:rsid w:val="00A74F39"/>
    <w:rsid w:val="00A75372"/>
    <w:rsid w:val="00A761D4"/>
    <w:rsid w:val="00A77A66"/>
    <w:rsid w:val="00A77EC4"/>
    <w:rsid w:val="00A80D59"/>
    <w:rsid w:val="00A820CC"/>
    <w:rsid w:val="00A86154"/>
    <w:rsid w:val="00A92879"/>
    <w:rsid w:val="00A9442A"/>
    <w:rsid w:val="00A96A2C"/>
    <w:rsid w:val="00A96B79"/>
    <w:rsid w:val="00AA016F"/>
    <w:rsid w:val="00AA1ED6"/>
    <w:rsid w:val="00AA3168"/>
    <w:rsid w:val="00AA3CF6"/>
    <w:rsid w:val="00AA49DE"/>
    <w:rsid w:val="00AA4C19"/>
    <w:rsid w:val="00AA51D6"/>
    <w:rsid w:val="00AA522F"/>
    <w:rsid w:val="00AA6427"/>
    <w:rsid w:val="00AA6D0B"/>
    <w:rsid w:val="00AA7276"/>
    <w:rsid w:val="00AA7ACE"/>
    <w:rsid w:val="00AB04C7"/>
    <w:rsid w:val="00AB0BC8"/>
    <w:rsid w:val="00AB0C32"/>
    <w:rsid w:val="00AB11CA"/>
    <w:rsid w:val="00AB14D9"/>
    <w:rsid w:val="00AB33A0"/>
    <w:rsid w:val="00AB4AB8"/>
    <w:rsid w:val="00AB655E"/>
    <w:rsid w:val="00AC007F"/>
    <w:rsid w:val="00AC0A2C"/>
    <w:rsid w:val="00AC18AC"/>
    <w:rsid w:val="00AC1CA4"/>
    <w:rsid w:val="00AC2ECD"/>
    <w:rsid w:val="00AC3119"/>
    <w:rsid w:val="00AC49FB"/>
    <w:rsid w:val="00AC52E3"/>
    <w:rsid w:val="00AC5A10"/>
    <w:rsid w:val="00AC730A"/>
    <w:rsid w:val="00AD0AA3"/>
    <w:rsid w:val="00AD1A52"/>
    <w:rsid w:val="00AD3F94"/>
    <w:rsid w:val="00AD4A5A"/>
    <w:rsid w:val="00AD5CC2"/>
    <w:rsid w:val="00AD717B"/>
    <w:rsid w:val="00AD7C29"/>
    <w:rsid w:val="00AD7E33"/>
    <w:rsid w:val="00AE27AC"/>
    <w:rsid w:val="00AE40E0"/>
    <w:rsid w:val="00AE4DBA"/>
    <w:rsid w:val="00AE4F07"/>
    <w:rsid w:val="00AF03BD"/>
    <w:rsid w:val="00AF0F66"/>
    <w:rsid w:val="00AF1C5D"/>
    <w:rsid w:val="00AF1F8C"/>
    <w:rsid w:val="00AF316D"/>
    <w:rsid w:val="00AF4191"/>
    <w:rsid w:val="00AF42D7"/>
    <w:rsid w:val="00AF67A3"/>
    <w:rsid w:val="00B00588"/>
    <w:rsid w:val="00B00678"/>
    <w:rsid w:val="00B006FE"/>
    <w:rsid w:val="00B007CB"/>
    <w:rsid w:val="00B02AA9"/>
    <w:rsid w:val="00B02FA3"/>
    <w:rsid w:val="00B035A1"/>
    <w:rsid w:val="00B05084"/>
    <w:rsid w:val="00B05271"/>
    <w:rsid w:val="00B07169"/>
    <w:rsid w:val="00B15115"/>
    <w:rsid w:val="00B157F9"/>
    <w:rsid w:val="00B17A64"/>
    <w:rsid w:val="00B20256"/>
    <w:rsid w:val="00B20D09"/>
    <w:rsid w:val="00B21620"/>
    <w:rsid w:val="00B22FA9"/>
    <w:rsid w:val="00B23308"/>
    <w:rsid w:val="00B25854"/>
    <w:rsid w:val="00B2763F"/>
    <w:rsid w:val="00B276D9"/>
    <w:rsid w:val="00B27AAC"/>
    <w:rsid w:val="00B27B0F"/>
    <w:rsid w:val="00B300FC"/>
    <w:rsid w:val="00B3048F"/>
    <w:rsid w:val="00B30929"/>
    <w:rsid w:val="00B324C3"/>
    <w:rsid w:val="00B32D23"/>
    <w:rsid w:val="00B33626"/>
    <w:rsid w:val="00B372AA"/>
    <w:rsid w:val="00B40445"/>
    <w:rsid w:val="00B409E0"/>
    <w:rsid w:val="00B41888"/>
    <w:rsid w:val="00B421EE"/>
    <w:rsid w:val="00B4387C"/>
    <w:rsid w:val="00B45410"/>
    <w:rsid w:val="00B45A52"/>
    <w:rsid w:val="00B46175"/>
    <w:rsid w:val="00B47390"/>
    <w:rsid w:val="00B47AA0"/>
    <w:rsid w:val="00B53060"/>
    <w:rsid w:val="00B548B7"/>
    <w:rsid w:val="00B664C7"/>
    <w:rsid w:val="00B66A32"/>
    <w:rsid w:val="00B67111"/>
    <w:rsid w:val="00B7060C"/>
    <w:rsid w:val="00B739F6"/>
    <w:rsid w:val="00B80FA0"/>
    <w:rsid w:val="00B81A6C"/>
    <w:rsid w:val="00B826C4"/>
    <w:rsid w:val="00B833E0"/>
    <w:rsid w:val="00B85103"/>
    <w:rsid w:val="00B85388"/>
    <w:rsid w:val="00B85DE5"/>
    <w:rsid w:val="00B90ABF"/>
    <w:rsid w:val="00B90D2B"/>
    <w:rsid w:val="00B90F73"/>
    <w:rsid w:val="00B914D0"/>
    <w:rsid w:val="00B93B59"/>
    <w:rsid w:val="00B9406A"/>
    <w:rsid w:val="00BA2280"/>
    <w:rsid w:val="00BA2A08"/>
    <w:rsid w:val="00BA3DF6"/>
    <w:rsid w:val="00BA56D2"/>
    <w:rsid w:val="00BA5B83"/>
    <w:rsid w:val="00BA76E0"/>
    <w:rsid w:val="00BB23EF"/>
    <w:rsid w:val="00BB2A25"/>
    <w:rsid w:val="00BB3148"/>
    <w:rsid w:val="00BB51E9"/>
    <w:rsid w:val="00BC0FDC"/>
    <w:rsid w:val="00BC156D"/>
    <w:rsid w:val="00BC3053"/>
    <w:rsid w:val="00BC4D2E"/>
    <w:rsid w:val="00BC5C1C"/>
    <w:rsid w:val="00BC6C78"/>
    <w:rsid w:val="00BC6FA0"/>
    <w:rsid w:val="00BD389D"/>
    <w:rsid w:val="00BD48AC"/>
    <w:rsid w:val="00BD5F1A"/>
    <w:rsid w:val="00BE018E"/>
    <w:rsid w:val="00BE03FC"/>
    <w:rsid w:val="00BE08A5"/>
    <w:rsid w:val="00BE1234"/>
    <w:rsid w:val="00BE2FA6"/>
    <w:rsid w:val="00BE333F"/>
    <w:rsid w:val="00BE52DE"/>
    <w:rsid w:val="00BE7406"/>
    <w:rsid w:val="00BE7603"/>
    <w:rsid w:val="00BF035A"/>
    <w:rsid w:val="00BF3279"/>
    <w:rsid w:val="00BF5ACD"/>
    <w:rsid w:val="00BF72F5"/>
    <w:rsid w:val="00BF74C7"/>
    <w:rsid w:val="00C015F1"/>
    <w:rsid w:val="00C01E15"/>
    <w:rsid w:val="00C01F33"/>
    <w:rsid w:val="00C02CC6"/>
    <w:rsid w:val="00C040F7"/>
    <w:rsid w:val="00C04197"/>
    <w:rsid w:val="00C044AB"/>
    <w:rsid w:val="00C05706"/>
    <w:rsid w:val="00C07377"/>
    <w:rsid w:val="00C10478"/>
    <w:rsid w:val="00C1147F"/>
    <w:rsid w:val="00C12107"/>
    <w:rsid w:val="00C13649"/>
    <w:rsid w:val="00C146C1"/>
    <w:rsid w:val="00C14D4B"/>
    <w:rsid w:val="00C154BB"/>
    <w:rsid w:val="00C17623"/>
    <w:rsid w:val="00C20445"/>
    <w:rsid w:val="00C2120E"/>
    <w:rsid w:val="00C21363"/>
    <w:rsid w:val="00C24F34"/>
    <w:rsid w:val="00C2555E"/>
    <w:rsid w:val="00C268E6"/>
    <w:rsid w:val="00C279B5"/>
    <w:rsid w:val="00C27C45"/>
    <w:rsid w:val="00C30252"/>
    <w:rsid w:val="00C327B5"/>
    <w:rsid w:val="00C3719D"/>
    <w:rsid w:val="00C37A0A"/>
    <w:rsid w:val="00C37CB2"/>
    <w:rsid w:val="00C37DE7"/>
    <w:rsid w:val="00C42E00"/>
    <w:rsid w:val="00C44095"/>
    <w:rsid w:val="00C473A5"/>
    <w:rsid w:val="00C51BEE"/>
    <w:rsid w:val="00C52337"/>
    <w:rsid w:val="00C54995"/>
    <w:rsid w:val="00C54D41"/>
    <w:rsid w:val="00C57427"/>
    <w:rsid w:val="00C60532"/>
    <w:rsid w:val="00C605DA"/>
    <w:rsid w:val="00C60783"/>
    <w:rsid w:val="00C6418B"/>
    <w:rsid w:val="00C64672"/>
    <w:rsid w:val="00C66F9B"/>
    <w:rsid w:val="00C6704E"/>
    <w:rsid w:val="00C673A3"/>
    <w:rsid w:val="00C7011C"/>
    <w:rsid w:val="00C7014C"/>
    <w:rsid w:val="00C70697"/>
    <w:rsid w:val="00C72093"/>
    <w:rsid w:val="00C7258D"/>
    <w:rsid w:val="00C72EF4"/>
    <w:rsid w:val="00C73621"/>
    <w:rsid w:val="00C744FE"/>
    <w:rsid w:val="00C75D2F"/>
    <w:rsid w:val="00C767BE"/>
    <w:rsid w:val="00C76E3C"/>
    <w:rsid w:val="00C81568"/>
    <w:rsid w:val="00C8157C"/>
    <w:rsid w:val="00C81900"/>
    <w:rsid w:val="00C8332B"/>
    <w:rsid w:val="00C83B81"/>
    <w:rsid w:val="00C83B8A"/>
    <w:rsid w:val="00C85AC0"/>
    <w:rsid w:val="00C85B38"/>
    <w:rsid w:val="00C8720A"/>
    <w:rsid w:val="00C8733F"/>
    <w:rsid w:val="00C9027A"/>
    <w:rsid w:val="00C9068E"/>
    <w:rsid w:val="00C9236D"/>
    <w:rsid w:val="00C931D0"/>
    <w:rsid w:val="00C93814"/>
    <w:rsid w:val="00C93C4B"/>
    <w:rsid w:val="00C944AB"/>
    <w:rsid w:val="00C95B40"/>
    <w:rsid w:val="00CA005E"/>
    <w:rsid w:val="00CA1ED8"/>
    <w:rsid w:val="00CA5D4C"/>
    <w:rsid w:val="00CB0854"/>
    <w:rsid w:val="00CB0A1C"/>
    <w:rsid w:val="00CB0B37"/>
    <w:rsid w:val="00CB1F63"/>
    <w:rsid w:val="00CB54F4"/>
    <w:rsid w:val="00CB62DB"/>
    <w:rsid w:val="00CB7170"/>
    <w:rsid w:val="00CB730F"/>
    <w:rsid w:val="00CC040E"/>
    <w:rsid w:val="00CC111F"/>
    <w:rsid w:val="00CC2011"/>
    <w:rsid w:val="00CC2AA6"/>
    <w:rsid w:val="00CC3EA0"/>
    <w:rsid w:val="00CC590E"/>
    <w:rsid w:val="00CC7B45"/>
    <w:rsid w:val="00CD0B59"/>
    <w:rsid w:val="00CD1188"/>
    <w:rsid w:val="00CD2C5A"/>
    <w:rsid w:val="00CD2ED1"/>
    <w:rsid w:val="00CD337B"/>
    <w:rsid w:val="00CD7C0C"/>
    <w:rsid w:val="00CE0263"/>
    <w:rsid w:val="00CE0424"/>
    <w:rsid w:val="00CE7561"/>
    <w:rsid w:val="00CF1354"/>
    <w:rsid w:val="00CF1B46"/>
    <w:rsid w:val="00CF3B1F"/>
    <w:rsid w:val="00CF3BF6"/>
    <w:rsid w:val="00CF625B"/>
    <w:rsid w:val="00CF687E"/>
    <w:rsid w:val="00CF7BBA"/>
    <w:rsid w:val="00D001E2"/>
    <w:rsid w:val="00D0349B"/>
    <w:rsid w:val="00D05582"/>
    <w:rsid w:val="00D056D3"/>
    <w:rsid w:val="00D077C2"/>
    <w:rsid w:val="00D10249"/>
    <w:rsid w:val="00D115C3"/>
    <w:rsid w:val="00D11897"/>
    <w:rsid w:val="00D125C6"/>
    <w:rsid w:val="00D13135"/>
    <w:rsid w:val="00D13E4E"/>
    <w:rsid w:val="00D20F61"/>
    <w:rsid w:val="00D21278"/>
    <w:rsid w:val="00D21577"/>
    <w:rsid w:val="00D239A7"/>
    <w:rsid w:val="00D23F47"/>
    <w:rsid w:val="00D324EC"/>
    <w:rsid w:val="00D32CEE"/>
    <w:rsid w:val="00D34501"/>
    <w:rsid w:val="00D36E71"/>
    <w:rsid w:val="00D36E8C"/>
    <w:rsid w:val="00D37D87"/>
    <w:rsid w:val="00D40989"/>
    <w:rsid w:val="00D40B33"/>
    <w:rsid w:val="00D42B45"/>
    <w:rsid w:val="00D4318F"/>
    <w:rsid w:val="00D438BF"/>
    <w:rsid w:val="00D440F8"/>
    <w:rsid w:val="00D4560F"/>
    <w:rsid w:val="00D465B3"/>
    <w:rsid w:val="00D546FF"/>
    <w:rsid w:val="00D55AD5"/>
    <w:rsid w:val="00D576CA"/>
    <w:rsid w:val="00D61AF5"/>
    <w:rsid w:val="00D6295C"/>
    <w:rsid w:val="00D652B5"/>
    <w:rsid w:val="00D66155"/>
    <w:rsid w:val="00D67C79"/>
    <w:rsid w:val="00D70078"/>
    <w:rsid w:val="00D708B0"/>
    <w:rsid w:val="00D729D6"/>
    <w:rsid w:val="00D74102"/>
    <w:rsid w:val="00D77306"/>
    <w:rsid w:val="00D77B1D"/>
    <w:rsid w:val="00D8021F"/>
    <w:rsid w:val="00D80383"/>
    <w:rsid w:val="00D80B57"/>
    <w:rsid w:val="00D823C6"/>
    <w:rsid w:val="00D8327F"/>
    <w:rsid w:val="00D851DC"/>
    <w:rsid w:val="00D856F3"/>
    <w:rsid w:val="00D862FC"/>
    <w:rsid w:val="00D86B4D"/>
    <w:rsid w:val="00D86CA3"/>
    <w:rsid w:val="00D871CE"/>
    <w:rsid w:val="00D87E6E"/>
    <w:rsid w:val="00D9196D"/>
    <w:rsid w:val="00D92067"/>
    <w:rsid w:val="00D92982"/>
    <w:rsid w:val="00D9625B"/>
    <w:rsid w:val="00D96909"/>
    <w:rsid w:val="00DA18FF"/>
    <w:rsid w:val="00DA305E"/>
    <w:rsid w:val="00DA387C"/>
    <w:rsid w:val="00DA5417"/>
    <w:rsid w:val="00DA56E8"/>
    <w:rsid w:val="00DA5E58"/>
    <w:rsid w:val="00DB0054"/>
    <w:rsid w:val="00DB0A9F"/>
    <w:rsid w:val="00DB18F4"/>
    <w:rsid w:val="00DB377D"/>
    <w:rsid w:val="00DB409E"/>
    <w:rsid w:val="00DB6774"/>
    <w:rsid w:val="00DB6D30"/>
    <w:rsid w:val="00DB73CE"/>
    <w:rsid w:val="00DC0AD8"/>
    <w:rsid w:val="00DC2D36"/>
    <w:rsid w:val="00DC4951"/>
    <w:rsid w:val="00DC53EF"/>
    <w:rsid w:val="00DD5E8F"/>
    <w:rsid w:val="00DE1551"/>
    <w:rsid w:val="00DE5418"/>
    <w:rsid w:val="00DE5608"/>
    <w:rsid w:val="00DE58D0"/>
    <w:rsid w:val="00DE654F"/>
    <w:rsid w:val="00DE72D3"/>
    <w:rsid w:val="00DF0B6E"/>
    <w:rsid w:val="00DF15E0"/>
    <w:rsid w:val="00DF3274"/>
    <w:rsid w:val="00DF376C"/>
    <w:rsid w:val="00DF37A0"/>
    <w:rsid w:val="00DF6BA3"/>
    <w:rsid w:val="00DF7DEE"/>
    <w:rsid w:val="00DF7E3D"/>
    <w:rsid w:val="00E110E7"/>
    <w:rsid w:val="00E11B20"/>
    <w:rsid w:val="00E1449A"/>
    <w:rsid w:val="00E16DE0"/>
    <w:rsid w:val="00E16FE8"/>
    <w:rsid w:val="00E17587"/>
    <w:rsid w:val="00E17FA2"/>
    <w:rsid w:val="00E22330"/>
    <w:rsid w:val="00E224F8"/>
    <w:rsid w:val="00E27F11"/>
    <w:rsid w:val="00E30B5A"/>
    <w:rsid w:val="00E3123D"/>
    <w:rsid w:val="00E31461"/>
    <w:rsid w:val="00E31D43"/>
    <w:rsid w:val="00E31E94"/>
    <w:rsid w:val="00E32608"/>
    <w:rsid w:val="00E34188"/>
    <w:rsid w:val="00E34B6E"/>
    <w:rsid w:val="00E35559"/>
    <w:rsid w:val="00E3723A"/>
    <w:rsid w:val="00E37860"/>
    <w:rsid w:val="00E41219"/>
    <w:rsid w:val="00E446F1"/>
    <w:rsid w:val="00E451AC"/>
    <w:rsid w:val="00E46886"/>
    <w:rsid w:val="00E46C70"/>
    <w:rsid w:val="00E47AEF"/>
    <w:rsid w:val="00E51950"/>
    <w:rsid w:val="00E53328"/>
    <w:rsid w:val="00E53B75"/>
    <w:rsid w:val="00E540BB"/>
    <w:rsid w:val="00E54CBB"/>
    <w:rsid w:val="00E54E3B"/>
    <w:rsid w:val="00E57565"/>
    <w:rsid w:val="00E60458"/>
    <w:rsid w:val="00E63838"/>
    <w:rsid w:val="00E64434"/>
    <w:rsid w:val="00E6456B"/>
    <w:rsid w:val="00E6718A"/>
    <w:rsid w:val="00E678BD"/>
    <w:rsid w:val="00E67C51"/>
    <w:rsid w:val="00E72EFC"/>
    <w:rsid w:val="00E7542F"/>
    <w:rsid w:val="00E758EC"/>
    <w:rsid w:val="00E75B11"/>
    <w:rsid w:val="00E8234C"/>
    <w:rsid w:val="00E83722"/>
    <w:rsid w:val="00E83AA9"/>
    <w:rsid w:val="00E83D55"/>
    <w:rsid w:val="00E85928"/>
    <w:rsid w:val="00E87822"/>
    <w:rsid w:val="00E90395"/>
    <w:rsid w:val="00E90E49"/>
    <w:rsid w:val="00E917F9"/>
    <w:rsid w:val="00E9291C"/>
    <w:rsid w:val="00E93FFE"/>
    <w:rsid w:val="00E94CD0"/>
    <w:rsid w:val="00E94F8A"/>
    <w:rsid w:val="00E97497"/>
    <w:rsid w:val="00E97523"/>
    <w:rsid w:val="00EA1260"/>
    <w:rsid w:val="00EA42B9"/>
    <w:rsid w:val="00EA5A5F"/>
    <w:rsid w:val="00EA7A41"/>
    <w:rsid w:val="00EB00EA"/>
    <w:rsid w:val="00EB077B"/>
    <w:rsid w:val="00EB431A"/>
    <w:rsid w:val="00EB445A"/>
    <w:rsid w:val="00EB4570"/>
    <w:rsid w:val="00EB4622"/>
    <w:rsid w:val="00EB4EA2"/>
    <w:rsid w:val="00EB5856"/>
    <w:rsid w:val="00EB64EC"/>
    <w:rsid w:val="00EB6A96"/>
    <w:rsid w:val="00EC1A1F"/>
    <w:rsid w:val="00EC24D5"/>
    <w:rsid w:val="00EC27C6"/>
    <w:rsid w:val="00EC39FD"/>
    <w:rsid w:val="00EC4207"/>
    <w:rsid w:val="00EC4410"/>
    <w:rsid w:val="00EC4D6B"/>
    <w:rsid w:val="00EC5653"/>
    <w:rsid w:val="00EC71CE"/>
    <w:rsid w:val="00EC7E34"/>
    <w:rsid w:val="00ED1006"/>
    <w:rsid w:val="00ED2818"/>
    <w:rsid w:val="00ED286A"/>
    <w:rsid w:val="00ED478D"/>
    <w:rsid w:val="00EE1A7A"/>
    <w:rsid w:val="00EE3F42"/>
    <w:rsid w:val="00EE4993"/>
    <w:rsid w:val="00EE4BC7"/>
    <w:rsid w:val="00EF059F"/>
    <w:rsid w:val="00EF1162"/>
    <w:rsid w:val="00EF18FE"/>
    <w:rsid w:val="00EF197F"/>
    <w:rsid w:val="00EF1A07"/>
    <w:rsid w:val="00EF4111"/>
    <w:rsid w:val="00EF506F"/>
    <w:rsid w:val="00EF5787"/>
    <w:rsid w:val="00EF60D0"/>
    <w:rsid w:val="00F011B0"/>
    <w:rsid w:val="00F0482B"/>
    <w:rsid w:val="00F0528D"/>
    <w:rsid w:val="00F054B2"/>
    <w:rsid w:val="00F06597"/>
    <w:rsid w:val="00F06C67"/>
    <w:rsid w:val="00F06D69"/>
    <w:rsid w:val="00F06DFD"/>
    <w:rsid w:val="00F071D1"/>
    <w:rsid w:val="00F07533"/>
    <w:rsid w:val="00F10629"/>
    <w:rsid w:val="00F1103A"/>
    <w:rsid w:val="00F11414"/>
    <w:rsid w:val="00F15FA5"/>
    <w:rsid w:val="00F20843"/>
    <w:rsid w:val="00F209B7"/>
    <w:rsid w:val="00F20F5C"/>
    <w:rsid w:val="00F217BB"/>
    <w:rsid w:val="00F2376F"/>
    <w:rsid w:val="00F2388C"/>
    <w:rsid w:val="00F243D8"/>
    <w:rsid w:val="00F27196"/>
    <w:rsid w:val="00F30609"/>
    <w:rsid w:val="00F30828"/>
    <w:rsid w:val="00F313D6"/>
    <w:rsid w:val="00F31ADA"/>
    <w:rsid w:val="00F3477B"/>
    <w:rsid w:val="00F35703"/>
    <w:rsid w:val="00F40F0C"/>
    <w:rsid w:val="00F413E9"/>
    <w:rsid w:val="00F434AA"/>
    <w:rsid w:val="00F4467B"/>
    <w:rsid w:val="00F45B9E"/>
    <w:rsid w:val="00F462A7"/>
    <w:rsid w:val="00F4766C"/>
    <w:rsid w:val="00F5060E"/>
    <w:rsid w:val="00F507D1"/>
    <w:rsid w:val="00F50817"/>
    <w:rsid w:val="00F519CE"/>
    <w:rsid w:val="00F51ADA"/>
    <w:rsid w:val="00F53005"/>
    <w:rsid w:val="00F5637E"/>
    <w:rsid w:val="00F56903"/>
    <w:rsid w:val="00F56EDB"/>
    <w:rsid w:val="00F60203"/>
    <w:rsid w:val="00F607C5"/>
    <w:rsid w:val="00F60DEA"/>
    <w:rsid w:val="00F62048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2D2A"/>
    <w:rsid w:val="00F7462B"/>
    <w:rsid w:val="00F74BB9"/>
    <w:rsid w:val="00F75582"/>
    <w:rsid w:val="00F76EFA"/>
    <w:rsid w:val="00F804BE"/>
    <w:rsid w:val="00F80A5D"/>
    <w:rsid w:val="00F817CE"/>
    <w:rsid w:val="00F82E6A"/>
    <w:rsid w:val="00F83C82"/>
    <w:rsid w:val="00F8456C"/>
    <w:rsid w:val="00F84609"/>
    <w:rsid w:val="00F859D8"/>
    <w:rsid w:val="00F868F5"/>
    <w:rsid w:val="00F902DE"/>
    <w:rsid w:val="00F9044E"/>
    <w:rsid w:val="00F9056A"/>
    <w:rsid w:val="00F90F8D"/>
    <w:rsid w:val="00F92782"/>
    <w:rsid w:val="00F92E87"/>
    <w:rsid w:val="00F93AA9"/>
    <w:rsid w:val="00F94F28"/>
    <w:rsid w:val="00F9686F"/>
    <w:rsid w:val="00F96985"/>
    <w:rsid w:val="00F96E4D"/>
    <w:rsid w:val="00F97838"/>
    <w:rsid w:val="00FA0F2A"/>
    <w:rsid w:val="00FA10EB"/>
    <w:rsid w:val="00FA1248"/>
    <w:rsid w:val="00FA22F9"/>
    <w:rsid w:val="00FA2BB3"/>
    <w:rsid w:val="00FA3B5D"/>
    <w:rsid w:val="00FA60AD"/>
    <w:rsid w:val="00FB1799"/>
    <w:rsid w:val="00FB179D"/>
    <w:rsid w:val="00FB38A5"/>
    <w:rsid w:val="00FB4C80"/>
    <w:rsid w:val="00FB50E4"/>
    <w:rsid w:val="00FB6A6A"/>
    <w:rsid w:val="00FB7183"/>
    <w:rsid w:val="00FC2FC0"/>
    <w:rsid w:val="00FC7429"/>
    <w:rsid w:val="00FD0401"/>
    <w:rsid w:val="00FD07F6"/>
    <w:rsid w:val="00FD18F5"/>
    <w:rsid w:val="00FD1EC8"/>
    <w:rsid w:val="00FD47ED"/>
    <w:rsid w:val="00FD5180"/>
    <w:rsid w:val="00FD74DB"/>
    <w:rsid w:val="00FD7660"/>
    <w:rsid w:val="00FE0655"/>
    <w:rsid w:val="00FE1061"/>
    <w:rsid w:val="00FE2365"/>
    <w:rsid w:val="00FE32CB"/>
    <w:rsid w:val="00FE37D7"/>
    <w:rsid w:val="00FE4C7B"/>
    <w:rsid w:val="00FE557C"/>
    <w:rsid w:val="00FE5633"/>
    <w:rsid w:val="00FE63BF"/>
    <w:rsid w:val="00FE7336"/>
    <w:rsid w:val="00FE787C"/>
    <w:rsid w:val="00FF2222"/>
    <w:rsid w:val="00FF2D6B"/>
    <w:rsid w:val="00FF45A5"/>
    <w:rsid w:val="00FF5247"/>
    <w:rsid w:val="00FF5C91"/>
    <w:rsid w:val="00FF6BBB"/>
    <w:rsid w:val="00FF71D2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35169C"/>
  <w15:chartTrackingRefBased/>
  <w15:docId w15:val="{B88C0706-F49F-4150-BE31-FF48AD5D2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List Bullet" w:uiPriority="3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541D"/>
    <w:rPr>
      <w:rFonts w:ascii="Times New Roman" w:hAnsi="Times New Roman"/>
      <w:sz w:val="24"/>
      <w:szCs w:val="24"/>
      <w:lang w:val="sv-SE"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  <w:lang w:val="en-GB" w:eastAsia="ja-JP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ja-JP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  <w:lang w:val="en-GB" w:eastAsia="ja-JP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  <w:lang w:val="en-GB" w:eastAsia="ja-JP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uiPriority w:val="3"/>
    <w:qFormat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ja-JP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  <w:lang w:val="en-GB" w:eastAsia="ja-JP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val="en-GB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2924"/>
        <w:tab w:val="left" w:pos="1701"/>
        <w:tab w:val="num" w:pos="2834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ja-JP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ja-JP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ja-JP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 w:eastAsia="ja-JP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  <w:lang w:val="en-GB" w:eastAsia="ja-JP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  <w:lang w:val="en-GB" w:eastAsia="ja-JP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Zchn">
    <w:name w:val="B1 Zchn"/>
    <w:locked/>
    <w:rsid w:val="00741F54"/>
  </w:style>
  <w:style w:type="paragraph" w:styleId="NormalWeb">
    <w:name w:val="Normal (Web)"/>
    <w:basedOn w:val="Normal"/>
    <w:uiPriority w:val="99"/>
    <w:unhideWhenUsed/>
    <w:rsid w:val="00DE72D3"/>
    <w:pPr>
      <w:spacing w:before="100" w:beforeAutospacing="1" w:after="100" w:afterAutospacing="1"/>
    </w:pPr>
  </w:style>
  <w:style w:type="character" w:customStyle="1" w:styleId="B1Char">
    <w:name w:val="B1 Char"/>
    <w:qFormat/>
    <w:locked/>
    <w:rsid w:val="00EC1A1F"/>
    <w:rPr>
      <w:rFonts w:ascii="Times New Roman" w:hAnsi="Times New Roman"/>
    </w:rPr>
  </w:style>
  <w:style w:type="character" w:customStyle="1" w:styleId="Doc-titleChar">
    <w:name w:val="Doc-title Char"/>
    <w:link w:val="Doc-title"/>
    <w:qFormat/>
    <w:locked/>
    <w:rsid w:val="004A4B63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Normal"/>
    <w:next w:val="Normal"/>
    <w:link w:val="Doc-titleChar"/>
    <w:qFormat/>
    <w:rsid w:val="004A4B63"/>
    <w:pPr>
      <w:spacing w:before="60"/>
      <w:ind w:left="1259" w:hanging="1259"/>
    </w:pPr>
    <w:rPr>
      <w:rFonts w:ascii="Arial" w:eastAsia="MS Mincho" w:hAnsi="Arial" w:cs="Arial"/>
      <w:noProof/>
      <w:sz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16956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221171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5481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2303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41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44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6364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5975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054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937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0197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wangmi\Desktop\NSA%20UP\new%20SWEAR%20L23\RAN2_112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F2AA21-4C6B-47E4-B1B7-01125067C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CEB75E-40F9-44E1-8520-D065421E57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65</TotalTime>
  <Pages>4</Pages>
  <Words>1785</Words>
  <Characters>9465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11228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37</cp:revision>
  <cp:lastPrinted>2008-01-31T07:09:00Z</cp:lastPrinted>
  <dcterms:created xsi:type="dcterms:W3CDTF">2021-08-05T13:40:00Z</dcterms:created>
  <dcterms:modified xsi:type="dcterms:W3CDTF">2021-08-05T20:15:00Z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